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50878" w14:textId="3E6A59E0" w:rsidR="002A37A7" w:rsidRPr="002A37A7" w:rsidRDefault="002A37A7" w:rsidP="002A37A7">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bookmarkEnd w:id="6"/>
      <w:r w:rsidRPr="002A37A7">
        <w:rPr>
          <w:rFonts w:ascii="맑은 고딕" w:eastAsia="맑은 고딕" w:hAnsi="맑은 고딕" w:cs="Arial"/>
          <w:b/>
          <w:sz w:val="24"/>
          <w:lang w:val="pt-BR"/>
        </w:rPr>
        <w:t>3GPP TSG RAN WG1 #1</w:t>
      </w:r>
      <w:r w:rsidR="00E4793A">
        <w:rPr>
          <w:rFonts w:ascii="맑은 고딕" w:eastAsia="맑은 고딕" w:hAnsi="맑은 고딕" w:cs="Arial"/>
          <w:b/>
          <w:sz w:val="24"/>
          <w:lang w:val="pt-BR"/>
        </w:rPr>
        <w:t>20</w:t>
      </w:r>
      <w:r w:rsidR="00D96B24">
        <w:rPr>
          <w:rFonts w:ascii="맑은 고딕" w:eastAsia="맑은 고딕" w:hAnsi="맑은 고딕" w:cs="Arial"/>
          <w:b/>
          <w:sz w:val="24"/>
          <w:lang w:val="pt-BR"/>
        </w:rPr>
        <w:t>bis</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00437FB5" w:rsidRPr="00437FB5">
        <w:rPr>
          <w:rFonts w:ascii="맑은 고딕" w:eastAsia="맑은 고딕" w:hAnsi="맑은 고딕" w:cs="Arial"/>
          <w:b/>
          <w:sz w:val="24"/>
          <w:lang w:val="pt-BR"/>
        </w:rPr>
        <w:t>R1-2502509</w:t>
      </w:r>
    </w:p>
    <w:p w14:paraId="5FC22273" w14:textId="26DBCCC3" w:rsidR="0020036E" w:rsidRDefault="0020036E" w:rsidP="0077478D">
      <w:pPr>
        <w:tabs>
          <w:tab w:val="left" w:pos="1980"/>
        </w:tabs>
        <w:spacing w:line="192" w:lineRule="auto"/>
        <w:ind w:left="1841" w:hangingChars="767" w:hanging="1841"/>
        <w:rPr>
          <w:rFonts w:ascii="맑은 고딕" w:eastAsia="맑은 고딕" w:hAnsi="맑은 고딕" w:cs="Arial"/>
          <w:b/>
          <w:sz w:val="24"/>
          <w:lang w:val="pt-BR"/>
        </w:rPr>
      </w:pPr>
      <w:r w:rsidRPr="0020036E">
        <w:rPr>
          <w:rFonts w:ascii="맑은 고딕" w:eastAsia="맑은 고딕" w:hAnsi="맑은 고딕" w:cs="Arial"/>
          <w:b/>
          <w:sz w:val="24"/>
          <w:lang w:val="pt-BR" w:eastAsia="ko-KR"/>
        </w:rPr>
        <w:t>Wuhan, China, April 7th – 11th, 2025</w:t>
      </w:r>
    </w:p>
    <w:p w14:paraId="2F7FBAF7" w14:textId="77777777" w:rsidR="00E4793A" w:rsidRPr="00191693" w:rsidRDefault="00E4793A" w:rsidP="00BB0BA4">
      <w:pPr>
        <w:tabs>
          <w:tab w:val="left" w:pos="1980"/>
        </w:tabs>
        <w:spacing w:line="192" w:lineRule="auto"/>
        <w:rPr>
          <w:rFonts w:ascii="맑은 고딕" w:eastAsia="맑은 고딕" w:hAnsi="맑은 고딕" w:cs="Arial"/>
          <w:b/>
          <w:sz w:val="24"/>
          <w:lang w:val="pt-BR" w:eastAsia="ko-K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7"/>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10" w:name="OLE_LINK11"/>
      <w:bookmarkStart w:id="11" w:name="OLE_LINK12"/>
      <w:bookmarkEnd w:id="3"/>
      <w:bookmarkEnd w:id="4"/>
      <w:bookmarkEnd w:id="5"/>
      <w:bookmarkEnd w:id="8"/>
      <w:r>
        <w:rPr>
          <w:lang w:eastAsia="ko-KR"/>
        </w:rPr>
        <w:t>Introduction</w:t>
      </w:r>
    </w:p>
    <w:p w14:paraId="4ACC1948" w14:textId="37857A52" w:rsidR="00EB48CE" w:rsidRPr="00C75026" w:rsidRDefault="00EB48CE" w:rsidP="00EB48CE">
      <w:pPr>
        <w:spacing w:after="160" w:line="256" w:lineRule="auto"/>
        <w:ind w:right="-99"/>
        <w:rPr>
          <w:lang w:val="x-none" w:eastAsia="ko-KR"/>
        </w:rPr>
      </w:pPr>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BB0BA4" w:rsidRPr="009C0232">
        <w:t>[</w:t>
      </w:r>
      <w:r w:rsidR="00BB0BA4">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random-access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Pr>
          <w:rFonts w:hint="eastAsia"/>
          <w:lang w:eastAsia="ko-KR"/>
        </w:rPr>
        <w:t>Furthermore,</w:t>
      </w:r>
      <w:r>
        <w:rPr>
          <w:lang w:eastAsia="ko-KR"/>
        </w:rPr>
        <w:t xml:space="preserve"> </w:t>
      </w:r>
      <w:r>
        <w:rPr>
          <w:rFonts w:hint="eastAsia"/>
          <w:lang w:eastAsia="ko-KR"/>
        </w:rPr>
        <w:t>the</w:t>
      </w:r>
      <w:r>
        <w:rPr>
          <w:lang w:eastAsia="ko-KR"/>
        </w:rPr>
        <w:t xml:space="preserve"> </w:t>
      </w:r>
      <w:r>
        <w:rPr>
          <w:rFonts w:hint="eastAsia"/>
          <w:lang w:eastAsia="ko-KR"/>
        </w:rPr>
        <w:t>productive</w:t>
      </w:r>
      <w:r>
        <w:rPr>
          <w:lang w:eastAsia="ko-KR"/>
        </w:rPr>
        <w:t xml:space="preserve"> discussions </w:t>
      </w:r>
      <w:r>
        <w:rPr>
          <w:rFonts w:hint="eastAsia"/>
          <w:lang w:eastAsia="ko-KR"/>
        </w:rPr>
        <w:t>were</w:t>
      </w:r>
      <w:r>
        <w:rPr>
          <w:lang w:eastAsia="ko-KR"/>
        </w:rPr>
        <w:t xml:space="preserve"> </w:t>
      </w:r>
      <w:r>
        <w:rPr>
          <w:rFonts w:hint="eastAsia"/>
          <w:lang w:eastAsia="ko-KR"/>
        </w:rPr>
        <w:t>made</w:t>
      </w:r>
      <w:r w:rsidR="0044132B" w:rsidRPr="0044132B">
        <w:rPr>
          <w:rFonts w:hint="eastAsia"/>
          <w:lang w:eastAsia="ko-KR"/>
        </w:rPr>
        <w:t xml:space="preserve"> </w:t>
      </w:r>
      <w:r w:rsidR="0044132B">
        <w:rPr>
          <w:rFonts w:hint="eastAsia"/>
          <w:lang w:eastAsia="ko-KR"/>
        </w:rPr>
        <w:t>in</w:t>
      </w:r>
      <w:r w:rsidR="0044132B">
        <w:rPr>
          <w:lang w:eastAsia="ko-KR"/>
        </w:rPr>
        <w:t xml:space="preserve"> </w:t>
      </w:r>
      <w:r w:rsidR="0044132B">
        <w:rPr>
          <w:rFonts w:hint="eastAsia"/>
          <w:lang w:eastAsia="ko-KR"/>
        </w:rPr>
        <w:t>the</w:t>
      </w:r>
      <w:r w:rsidR="0044132B">
        <w:rPr>
          <w:lang w:eastAsia="ko-KR"/>
        </w:rPr>
        <w:t xml:space="preserve"> </w:t>
      </w:r>
      <w:r w:rsidR="0044132B">
        <w:rPr>
          <w:rFonts w:hint="eastAsia"/>
          <w:lang w:eastAsia="ko-KR"/>
        </w:rPr>
        <w:t>previous</w:t>
      </w:r>
      <w:r w:rsidR="0044132B">
        <w:rPr>
          <w:lang w:eastAsia="ko-KR"/>
        </w:rPr>
        <w:t xml:space="preserve"> </w:t>
      </w:r>
      <w:r w:rsidR="0044132B">
        <w:rPr>
          <w:rFonts w:hint="eastAsia"/>
          <w:lang w:eastAsia="ko-KR"/>
        </w:rPr>
        <w:t>meeting</w:t>
      </w:r>
      <w:r w:rsidR="0044132B">
        <w:rPr>
          <w:lang w:eastAsia="ko-KR"/>
        </w:rPr>
        <w:t>.</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contribution</w:t>
      </w:r>
      <w:r>
        <w:rPr>
          <w:lang w:eastAsia="ko-KR"/>
        </w:rPr>
        <w:t xml:space="preserve"> </w:t>
      </w:r>
      <w:r>
        <w:rPr>
          <w:rFonts w:hint="eastAsia"/>
          <w:lang w:eastAsia="ko-KR"/>
        </w:rPr>
        <w:t>we</w:t>
      </w:r>
      <w:r>
        <w:rPr>
          <w:lang w:eastAsia="ko-KR"/>
        </w:rPr>
        <w:t xml:space="preserve"> </w:t>
      </w:r>
      <w:r>
        <w:rPr>
          <w:rFonts w:hint="eastAsia"/>
          <w:lang w:eastAsia="ko-KR"/>
        </w:rPr>
        <w:t>share</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w:t>
      </w:r>
      <w:r>
        <w:rPr>
          <w:lang w:eastAsia="ko-KR"/>
        </w:rPr>
        <w:t>bout the remaining issues.</w:t>
      </w:r>
    </w:p>
    <w:tbl>
      <w:tblPr>
        <w:tblStyle w:val="a6"/>
        <w:tblW w:w="0" w:type="auto"/>
        <w:tblLook w:val="04A0" w:firstRow="1" w:lastRow="0" w:firstColumn="1" w:lastColumn="0" w:noHBand="0" w:noVBand="1"/>
      </w:tblPr>
      <w:tblGrid>
        <w:gridCol w:w="9016"/>
      </w:tblGrid>
      <w:tr w:rsidR="00EB48CE" w14:paraId="2D3F028A" w14:textId="77777777" w:rsidTr="00B92C10">
        <w:tc>
          <w:tcPr>
            <w:tcW w:w="9016" w:type="dxa"/>
          </w:tcPr>
          <w:p w14:paraId="12F2B6F5" w14:textId="77777777" w:rsidR="00EB48CE" w:rsidRDefault="00EB48CE" w:rsidP="00B92C10">
            <w:pPr>
              <w:numPr>
                <w:ilvl w:val="0"/>
                <w:numId w:val="2"/>
              </w:numPr>
              <w:spacing w:after="160" w:line="256" w:lineRule="auto"/>
              <w:ind w:right="-99"/>
              <w:rPr>
                <w:rFonts w:eastAsia="맑은 고딕"/>
                <w:lang w:val="en-US" w:eastAsia="ko-KR"/>
              </w:rPr>
            </w:pPr>
            <w:r>
              <w:rPr>
                <w:rFonts w:eastAsia="맑은 고딕"/>
                <w:lang w:val="en-US" w:eastAsia="ko-KR"/>
              </w:rPr>
              <w:t>For subband non-overlapping full duplex (SBFD) operation at gNB side within a TDD carrier:</w:t>
            </w:r>
          </w:p>
          <w:p w14:paraId="04618BDB" w14:textId="77777777" w:rsidR="00EB48CE" w:rsidRPr="006D4C68" w:rsidRDefault="00EB48CE" w:rsidP="00B92C10">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15321BA9" w14:textId="39256D76" w:rsidR="006F1BE1" w:rsidRDefault="006F1BE1" w:rsidP="006F1BE1">
      <w:pPr>
        <w:pStyle w:val="H2"/>
        <w:numPr>
          <w:ilvl w:val="1"/>
          <w:numId w:val="1"/>
        </w:numPr>
        <w:ind w:leftChars="0"/>
      </w:pPr>
      <w:r w:rsidRPr="00EB48CE">
        <w:rPr>
          <w:rFonts w:hint="eastAsia"/>
        </w:rPr>
        <w:t>M</w:t>
      </w:r>
      <w:r w:rsidRPr="00EB48CE">
        <w:t>sg1</w:t>
      </w:r>
      <w:r w:rsidRPr="00EB48CE">
        <w:rPr>
          <w:rFonts w:hint="eastAsia"/>
        </w:rPr>
        <w:t xml:space="preserve"> </w:t>
      </w:r>
      <w:r w:rsidRPr="00EB48CE">
        <w:t>related enhancements</w:t>
      </w:r>
    </w:p>
    <w:tbl>
      <w:tblPr>
        <w:tblStyle w:val="a6"/>
        <w:tblW w:w="9016" w:type="dxa"/>
        <w:tblLook w:val="04A0" w:firstRow="1" w:lastRow="0" w:firstColumn="1" w:lastColumn="0" w:noHBand="0" w:noVBand="1"/>
      </w:tblPr>
      <w:tblGrid>
        <w:gridCol w:w="9016"/>
      </w:tblGrid>
      <w:tr w:rsidR="00F11948" w14:paraId="7B60CB00" w14:textId="77777777" w:rsidTr="00F11948">
        <w:tc>
          <w:tcPr>
            <w:tcW w:w="9016" w:type="dxa"/>
          </w:tcPr>
          <w:p w14:paraId="715EC76D" w14:textId="77777777" w:rsidR="00AE066A" w:rsidRPr="0071575A" w:rsidRDefault="00AE066A" w:rsidP="00AE066A">
            <w:pPr>
              <w:rPr>
                <w:rFonts w:ascii="Times New Roman" w:hAnsi="Times New Roman"/>
                <w:szCs w:val="20"/>
              </w:rPr>
            </w:pPr>
            <w:r w:rsidRPr="0071575A">
              <w:rPr>
                <w:rFonts w:ascii="Times New Roman" w:hAnsi="Times New Roman"/>
                <w:szCs w:val="20"/>
                <w:highlight w:val="green"/>
              </w:rPr>
              <w:t>Agreement</w:t>
            </w:r>
            <w:r>
              <w:rPr>
                <w:rFonts w:ascii="Times New Roman" w:hAnsi="Times New Roman"/>
                <w:szCs w:val="20"/>
                <w:highlight w:val="green"/>
              </w:rPr>
              <w:t xml:space="preserve"> 118b</w:t>
            </w:r>
          </w:p>
          <w:p w14:paraId="5C1583BA" w14:textId="77777777" w:rsidR="00AE066A" w:rsidRDefault="00AE066A" w:rsidP="00AE066A">
            <w:pPr>
              <w:rPr>
                <w:rFonts w:ascii="Times New Roman" w:hAnsi="Times New Roman"/>
                <w:szCs w:val="20"/>
                <w:lang w:val="en-US"/>
              </w:rPr>
            </w:pPr>
            <w:r w:rsidRPr="0071575A">
              <w:rPr>
                <w:rFonts w:ascii="Times New Roman" w:hAnsi="Times New Roman"/>
                <w:szCs w:val="20"/>
              </w:rPr>
              <w:t>For RAC</w:t>
            </w:r>
            <w:r w:rsidRPr="009414E3">
              <w:rPr>
                <w:rFonts w:ascii="Times New Roman" w:hAnsi="Times New Roman"/>
                <w:szCs w:val="20"/>
                <w:lang w:val="en-US"/>
              </w:rPr>
              <w:t>H configuration Option 1, support separate power control parameters for PRACH transmission in SBFD symbols and non-SBFD symbols</w:t>
            </w:r>
          </w:p>
          <w:p w14:paraId="406B5C66" w14:textId="77777777" w:rsidR="00AE066A" w:rsidRDefault="00AE066A" w:rsidP="00AE066A">
            <w:r w:rsidRPr="009414E3">
              <w:rPr>
                <w:rFonts w:ascii="Times New Roman" w:hAnsi="Times New Roman"/>
                <w:szCs w:val="20"/>
                <w:lang w:val="en-US"/>
              </w:rPr>
              <w:t xml:space="preserve">FFS: </w:t>
            </w:r>
            <w:proofErr w:type="spellStart"/>
            <w:r w:rsidRPr="009414E3">
              <w:rPr>
                <w:rFonts w:ascii="Times New Roman" w:hAnsi="Times New Roman"/>
                <w:szCs w:val="20"/>
                <w:lang w:val="en-US"/>
              </w:rPr>
              <w:t>Deta</w:t>
            </w:r>
            <w:r w:rsidRPr="0071575A">
              <w:t>ils</w:t>
            </w:r>
            <w:proofErr w:type="spellEnd"/>
            <w:r w:rsidRPr="0071575A">
              <w:t xml:space="preserve"> of the separate power control parameters</w:t>
            </w:r>
          </w:p>
          <w:p w14:paraId="71C4891F" w14:textId="77777777" w:rsidR="00AE066A" w:rsidRPr="001D5BF9" w:rsidRDefault="00AE066A" w:rsidP="00AE066A">
            <w:pPr>
              <w:rPr>
                <w:rFonts w:ascii="Times New Roman" w:eastAsia="SimSun" w:hAnsi="Times New Roman"/>
                <w:bCs/>
                <w:szCs w:val="20"/>
                <w:highlight w:val="green"/>
                <w:lang w:eastAsia="zh-CN"/>
              </w:rPr>
            </w:pPr>
          </w:p>
          <w:p w14:paraId="1BCD62D3" w14:textId="77777777" w:rsidR="00AE066A" w:rsidRPr="00D624E3" w:rsidRDefault="00AE066A" w:rsidP="00AE066A">
            <w:pPr>
              <w:rPr>
                <w:rFonts w:ascii="Times New Roman" w:eastAsia="맑은 고딕" w:hAnsi="Times New Roman"/>
                <w:bCs/>
                <w:szCs w:val="20"/>
                <w:lang w:eastAsia="zh-CN"/>
              </w:rPr>
            </w:pPr>
            <w:r w:rsidRPr="00E4793A">
              <w:rPr>
                <w:rFonts w:ascii="Times New Roman" w:eastAsia="맑은 고딕" w:hAnsi="Times New Roman"/>
                <w:bCs/>
                <w:szCs w:val="20"/>
                <w:highlight w:val="green"/>
                <w:lang w:eastAsia="zh-CN"/>
              </w:rPr>
              <w:t>Agreement 119</w:t>
            </w:r>
          </w:p>
          <w:p w14:paraId="3154F62B" w14:textId="77777777" w:rsidR="00AE066A" w:rsidRDefault="00AE066A" w:rsidP="00AE066A">
            <w:pPr>
              <w:rPr>
                <w:rFonts w:ascii="Times New Roman" w:hAnsi="Times New Roman"/>
                <w:szCs w:val="20"/>
              </w:rPr>
            </w:pPr>
            <w:r w:rsidRPr="005E3C68">
              <w:rPr>
                <w:rFonts w:ascii="Times New Roman" w:hAnsi="Times New Roman"/>
                <w:szCs w:val="20"/>
              </w:rPr>
              <w:t xml:space="preserve">For </w:t>
            </w:r>
            <w:r w:rsidRPr="00D84CBC">
              <w:rPr>
                <w:rFonts w:ascii="Times New Roman" w:hAnsi="Times New Roman"/>
                <w:szCs w:val="20"/>
              </w:rPr>
              <w:t xml:space="preserve">RACH configuration Option 1, for support of separate power control parameters for PRACH transmission in additional-ROs and legacy-ROs, support separate </w:t>
            </w:r>
            <w:proofErr w:type="spellStart"/>
            <w:r w:rsidRPr="00D84CBC">
              <w:rPr>
                <w:rFonts w:ascii="Times New Roman" w:hAnsi="Times New Roman"/>
                <w:i/>
                <w:iCs/>
                <w:szCs w:val="20"/>
              </w:rPr>
              <w:t>preambleReceivedTargetPower</w:t>
            </w:r>
            <w:proofErr w:type="spellEnd"/>
            <w:r w:rsidRPr="00D84CBC">
              <w:rPr>
                <w:rFonts w:ascii="Times New Roman" w:hAnsi="Times New Roman"/>
                <w:szCs w:val="20"/>
              </w:rPr>
              <w:t xml:space="preserve"> for additional-ROs.</w:t>
            </w:r>
          </w:p>
          <w:p w14:paraId="751504BB" w14:textId="2374AE55" w:rsidR="00AE066A" w:rsidRDefault="00AE066A" w:rsidP="00AE066A">
            <w:pPr>
              <w:rPr>
                <w:rFonts w:ascii="Times New Roman" w:hAnsi="Times New Roman"/>
                <w:szCs w:val="20"/>
                <w:highlight w:val="green"/>
              </w:rPr>
            </w:pPr>
            <w:r>
              <w:rPr>
                <w:rFonts w:ascii="Times New Roman" w:hAnsi="Times New Roman" w:hint="eastAsia"/>
                <w:szCs w:val="20"/>
                <w:lang w:eastAsia="ko-KR"/>
              </w:rPr>
              <w:t>F</w:t>
            </w:r>
            <w:r>
              <w:rPr>
                <w:rFonts w:ascii="Times New Roman" w:hAnsi="Times New Roman"/>
                <w:szCs w:val="20"/>
                <w:lang w:eastAsia="ko-KR"/>
              </w:rPr>
              <w:t>FS:</w:t>
            </w:r>
            <w:r w:rsidRPr="00D84CBC">
              <w:rPr>
                <w:rFonts w:ascii="Times New Roman" w:hAnsi="Times New Roman"/>
                <w:i/>
                <w:iCs/>
                <w:szCs w:val="20"/>
                <w:lang w:eastAsia="x-none"/>
              </w:rPr>
              <w:t xml:space="preserve"> </w:t>
            </w:r>
            <w:proofErr w:type="spellStart"/>
            <w:r w:rsidRPr="00D84CBC">
              <w:rPr>
                <w:rFonts w:ascii="Times New Roman" w:hAnsi="Times New Roman"/>
                <w:i/>
                <w:iCs/>
                <w:szCs w:val="20"/>
                <w:lang w:eastAsia="x-none"/>
              </w:rPr>
              <w:t>powerRampingStep</w:t>
            </w:r>
            <w:proofErr w:type="spellEnd"/>
            <w:r w:rsidRPr="00D84CBC">
              <w:rPr>
                <w:rFonts w:ascii="Times New Roman" w:eastAsia="맑은 고딕" w:hAnsi="Times New Roman"/>
                <w:i/>
                <w:iCs/>
                <w:szCs w:val="20"/>
                <w:lang w:eastAsia="x-none"/>
              </w:rPr>
              <w:t>,</w:t>
            </w:r>
            <w:r w:rsidRPr="00D84CBC">
              <w:rPr>
                <w:rFonts w:ascii="Times New Roman" w:hAnsi="Times New Roman"/>
                <w:szCs w:val="20"/>
                <w:lang w:eastAsia="x-none"/>
              </w:rPr>
              <w:t xml:space="preserve"> preamble maximum output power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CMAX</m:t>
                  </m:r>
                </m:sub>
              </m:sSub>
            </m:oMath>
            <w:r w:rsidRPr="00D84CBC">
              <w:rPr>
                <w:rFonts w:ascii="Times New Roman" w:hAnsi="Times New Roman"/>
                <w:szCs w:val="20"/>
                <w:lang w:eastAsia="x-none"/>
              </w:rPr>
              <w:t>,</w:t>
            </w:r>
            <w:r w:rsidRPr="00D84CBC">
              <w:rPr>
                <w:rFonts w:ascii="Times New Roman" w:hAnsi="Times New Roman"/>
                <w:i/>
                <w:iCs/>
                <w:szCs w:val="20"/>
                <w:lang w:eastAsia="x-none"/>
              </w:rPr>
              <w:t xml:space="preserve"> </w:t>
            </w:r>
            <w:proofErr w:type="spellStart"/>
            <w:r w:rsidRPr="00D84CBC">
              <w:rPr>
                <w:rFonts w:ascii="Times New Roman" w:hAnsi="Times New Roman"/>
                <w:i/>
                <w:iCs/>
                <w:szCs w:val="20"/>
                <w:lang w:eastAsia="x-none"/>
              </w:rPr>
              <w:t>preambleTransMax</w:t>
            </w:r>
            <w:proofErr w:type="spellEnd"/>
            <w:r w:rsidRPr="00D84CBC">
              <w:rPr>
                <w:rFonts w:ascii="Times New Roman" w:hAnsi="Times New Roman"/>
                <w:szCs w:val="20"/>
                <w:lang w:eastAsia="x-none"/>
              </w:rPr>
              <w:t xml:space="preserve">, </w:t>
            </w:r>
            <w:proofErr w:type="spellStart"/>
            <w:r w:rsidRPr="00D84CBC">
              <w:rPr>
                <w:rFonts w:ascii="Times New Roman" w:hAnsi="Times New Roman"/>
                <w:i/>
                <w:iCs/>
                <w:szCs w:val="20"/>
                <w:lang w:eastAsia="x-none"/>
              </w:rPr>
              <w:t>powerRampingStepHighPriority</w:t>
            </w:r>
            <w:proofErr w:type="spellEnd"/>
          </w:p>
          <w:p w14:paraId="2E0C9836" w14:textId="77777777" w:rsidR="00AE066A" w:rsidRDefault="00AE066A" w:rsidP="00F11948">
            <w:pPr>
              <w:rPr>
                <w:rFonts w:ascii="Times New Roman" w:hAnsi="Times New Roman"/>
                <w:szCs w:val="20"/>
                <w:highlight w:val="green"/>
              </w:rPr>
            </w:pPr>
          </w:p>
          <w:p w14:paraId="589E40B7" w14:textId="2A9018D2" w:rsidR="00F11948" w:rsidRPr="00381CA7" w:rsidRDefault="00F11948" w:rsidP="00F11948">
            <w:pPr>
              <w:rPr>
                <w:rFonts w:ascii="Times New Roman" w:hAnsi="Times New Roman"/>
                <w:szCs w:val="20"/>
              </w:rPr>
            </w:pPr>
            <w:r w:rsidRPr="0063300A">
              <w:rPr>
                <w:rFonts w:ascii="Times New Roman" w:hAnsi="Times New Roman"/>
                <w:szCs w:val="20"/>
                <w:highlight w:val="green"/>
              </w:rPr>
              <w:t>Agreement</w:t>
            </w:r>
            <w:r w:rsidRPr="00BB0BA4">
              <w:rPr>
                <w:rFonts w:ascii="Times New Roman" w:hAnsi="Times New Roman"/>
                <w:szCs w:val="20"/>
                <w:highlight w:val="green"/>
              </w:rPr>
              <w:t xml:space="preserve"> 120</w:t>
            </w:r>
            <w:r>
              <w:rPr>
                <w:rFonts w:ascii="Times New Roman" w:hAnsi="Times New Roman"/>
                <w:szCs w:val="20"/>
              </w:rPr>
              <w:t xml:space="preserve"> </w:t>
            </w:r>
          </w:p>
          <w:p w14:paraId="4A258293" w14:textId="77777777" w:rsidR="00F11948" w:rsidRPr="00381CA7" w:rsidRDefault="00F11948" w:rsidP="00F11948">
            <w:pPr>
              <w:rPr>
                <w:rFonts w:ascii="Times New Roman" w:hAnsi="Times New Roman"/>
                <w:szCs w:val="20"/>
              </w:rPr>
            </w:pPr>
            <w:r w:rsidRPr="00381CA7">
              <w:rPr>
                <w:rFonts w:ascii="Times New Roman" w:hAnsi="Times New Roman"/>
                <w:szCs w:val="20"/>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1C0F0FEE" w14:textId="77777777" w:rsidR="00F11948" w:rsidRPr="00381CA7" w:rsidRDefault="00F11948" w:rsidP="00F11948">
            <w:pPr>
              <w:numPr>
                <w:ilvl w:val="0"/>
                <w:numId w:val="39"/>
              </w:numPr>
              <w:overflowPunct w:val="0"/>
              <w:textAlignment w:val="baseline"/>
              <w:rPr>
                <w:rFonts w:ascii="Times New Roman" w:hAnsi="Times New Roman"/>
                <w:szCs w:val="20"/>
                <w:lang w:eastAsia="x-none"/>
              </w:rPr>
            </w:pPr>
            <w:r w:rsidRPr="00381CA7">
              <w:rPr>
                <w:rFonts w:ascii="Times New Roman" w:hAnsi="Times New Roman"/>
                <w:szCs w:val="20"/>
                <w:lang w:eastAsia="x-none"/>
              </w:rPr>
              <w:t>Alt-1: Increase the power ramping counter</w:t>
            </w:r>
            <w:r w:rsidRPr="00381CA7">
              <w:rPr>
                <w:rFonts w:ascii="Times New Roman" w:eastAsia="맑은 고딕" w:hAnsi="Times New Roman"/>
                <w:szCs w:val="20"/>
                <w:lang w:eastAsia="x-none"/>
              </w:rPr>
              <w:t>.</w:t>
            </w:r>
          </w:p>
          <w:p w14:paraId="08E2DEBA" w14:textId="77777777" w:rsidR="00F11948" w:rsidRPr="00381CA7" w:rsidRDefault="00F11948" w:rsidP="00F11948">
            <w:pPr>
              <w:numPr>
                <w:ilvl w:val="1"/>
                <w:numId w:val="39"/>
              </w:numPr>
              <w:overflowPunct w:val="0"/>
              <w:textAlignment w:val="baseline"/>
              <w:rPr>
                <w:rFonts w:ascii="Times New Roman" w:hAnsi="Times New Roman"/>
                <w:szCs w:val="20"/>
                <w:lang w:eastAsia="x-none"/>
              </w:rPr>
            </w:pPr>
            <w:r w:rsidRPr="00381CA7">
              <w:rPr>
                <w:rFonts w:ascii="Times New Roman" w:eastAsia="맑은 고딕" w:hAnsi="Times New Roman"/>
                <w:szCs w:val="20"/>
                <w:lang w:eastAsia="x-none"/>
              </w:rPr>
              <w:t>FFS</w:t>
            </w:r>
            <w:r w:rsidRPr="00381CA7">
              <w:rPr>
                <w:rFonts w:ascii="Times New Roman" w:hAnsi="Times New Roman"/>
                <w:szCs w:val="20"/>
                <w:lang w:eastAsia="x-none"/>
              </w:rPr>
              <w:t xml:space="preserve"> </w:t>
            </w:r>
            <w:r w:rsidRPr="00381CA7">
              <w:rPr>
                <w:rFonts w:ascii="Times New Roman" w:eastAsia="맑은 고딕" w:hAnsi="Times New Roman"/>
                <w:szCs w:val="20"/>
                <w:lang w:eastAsia="x-none"/>
              </w:rPr>
              <w:t xml:space="preserve">whether to </w:t>
            </w:r>
            <w:r w:rsidRPr="00381CA7">
              <w:rPr>
                <w:rFonts w:ascii="Times New Roman" w:hAnsi="Times New Roman"/>
                <w:szCs w:val="20"/>
                <w:lang w:eastAsia="x-none"/>
              </w:rPr>
              <w:t xml:space="preserve">introduce a power offset to compensate the power ramping difference </w:t>
            </w:r>
            <w:r w:rsidRPr="00381CA7">
              <w:rPr>
                <w:rFonts w:ascii="Times New Roman" w:eastAsia="맑은 고딕" w:hAnsi="Times New Roman"/>
                <w:szCs w:val="20"/>
                <w:lang w:eastAsia="x-none"/>
              </w:rPr>
              <w:t>for RACH configuration Option 2</w:t>
            </w:r>
            <w:r w:rsidRPr="00381CA7">
              <w:rPr>
                <w:rFonts w:ascii="Times New Roman" w:hAnsi="Times New Roman"/>
                <w:szCs w:val="20"/>
                <w:lang w:eastAsia="x-none"/>
              </w:rPr>
              <w:t>.</w:t>
            </w:r>
          </w:p>
          <w:p w14:paraId="02874111" w14:textId="77777777" w:rsidR="00F11948" w:rsidRPr="00381CA7" w:rsidRDefault="00F11948" w:rsidP="00F11948">
            <w:pPr>
              <w:numPr>
                <w:ilvl w:val="0"/>
                <w:numId w:val="39"/>
              </w:numPr>
              <w:overflowPunct w:val="0"/>
              <w:textAlignment w:val="baseline"/>
              <w:rPr>
                <w:rFonts w:ascii="Times New Roman" w:hAnsi="Times New Roman"/>
                <w:szCs w:val="20"/>
                <w:lang w:eastAsia="x-none"/>
              </w:rPr>
            </w:pPr>
            <w:r w:rsidRPr="00381CA7">
              <w:rPr>
                <w:rFonts w:ascii="Times New Roman" w:hAnsi="Times New Roman"/>
                <w:szCs w:val="20"/>
                <w:lang w:eastAsia="x-none"/>
              </w:rPr>
              <w:t>Alt-2: Reset the power ramping.</w:t>
            </w:r>
          </w:p>
          <w:p w14:paraId="413A79D6" w14:textId="51293A40" w:rsidR="00F11948" w:rsidRPr="00BB0BA4" w:rsidRDefault="00F11948" w:rsidP="00BB0BA4">
            <w:pPr>
              <w:numPr>
                <w:ilvl w:val="0"/>
                <w:numId w:val="39"/>
              </w:numPr>
              <w:overflowPunct w:val="0"/>
              <w:textAlignment w:val="baseline"/>
              <w:rPr>
                <w:lang w:eastAsia="x-none"/>
              </w:rPr>
            </w:pPr>
            <w:r w:rsidRPr="00381CA7">
              <w:rPr>
                <w:rFonts w:ascii="Times New Roman" w:eastAsia="맑은 고딕" w:hAnsi="Times New Roman"/>
                <w:szCs w:val="20"/>
                <w:lang w:eastAsia="x-none"/>
              </w:rPr>
              <w:t>Note: different alternatives can be applied for different RACH configuration options.</w:t>
            </w:r>
          </w:p>
        </w:tc>
      </w:tr>
    </w:tbl>
    <w:p w14:paraId="6E0D5FE3" w14:textId="77777777" w:rsidR="00205F80" w:rsidRPr="00BB0BA4" w:rsidRDefault="00205F80" w:rsidP="00205F80">
      <w:pPr>
        <w:spacing w:before="120"/>
        <w:rPr>
          <w:u w:val="single"/>
          <w:lang w:eastAsia="ko-KR"/>
        </w:rPr>
      </w:pPr>
      <w:r w:rsidRPr="00BB0BA4">
        <w:rPr>
          <w:u w:val="single"/>
          <w:lang w:eastAsia="ko-KR"/>
        </w:rPr>
        <w:t>Remaining issues regarding power control</w:t>
      </w:r>
    </w:p>
    <w:p w14:paraId="063B53E9" w14:textId="54BAFC4B" w:rsidR="00AE066A" w:rsidRDefault="00AE066A" w:rsidP="00AE066A">
      <w:pPr>
        <w:pStyle w:val="af2"/>
        <w:rPr>
          <w:lang w:eastAsia="ko-KR"/>
        </w:rPr>
      </w:pPr>
      <w:r>
        <w:rPr>
          <w:rFonts w:hint="eastAsia"/>
          <w:lang w:eastAsia="ko-KR"/>
        </w:rPr>
        <w:t>D</w:t>
      </w:r>
      <w:r>
        <w:rPr>
          <w:lang w:eastAsia="ko-KR"/>
        </w:rPr>
        <w:t>uring earlier few meetings, the power control policy was discussed. Msg1 power control is largely based on open loop parameters and a few portion</w:t>
      </w:r>
      <w:r w:rsidR="00A33AE8">
        <w:rPr>
          <w:lang w:eastAsia="ko-KR"/>
        </w:rPr>
        <w:t xml:space="preserve"> of power</w:t>
      </w:r>
      <w:r>
        <w:rPr>
          <w:lang w:eastAsia="ko-KR"/>
        </w:rPr>
        <w:t xml:space="preserve"> is adjusted by a closed loop parameter, which is related to ramping counter. </w:t>
      </w:r>
    </w:p>
    <w:p w14:paraId="3D51B91C" w14:textId="4CB3B372" w:rsidR="00AE066A" w:rsidRDefault="00AE066A" w:rsidP="00AE066A">
      <w:pPr>
        <w:pStyle w:val="af2"/>
        <w:rPr>
          <w:lang w:eastAsia="ko-KR"/>
        </w:rPr>
      </w:pPr>
      <w:r w:rsidRPr="004B21F2">
        <w:rPr>
          <w:lang w:eastAsia="ko-KR"/>
        </w:rPr>
        <w:t xml:space="preserve">The preamble power is determined by the large scale compensation and dynamic adaptation via RAR in perspective that the power increase is indicated in low layer message. Since power affects CLI and SI, the power </w:t>
      </w:r>
      <w:r w:rsidRPr="004B21F2">
        <w:rPr>
          <w:lang w:eastAsia="ko-KR"/>
        </w:rPr>
        <w:lastRenderedPageBreak/>
        <w:t xml:space="preserve">level should be managed per symbol type. </w:t>
      </w:r>
      <w:r>
        <w:rPr>
          <w:lang w:eastAsia="ko-KR"/>
        </w:rPr>
        <w:t xml:space="preserve">In the past meeting, the issue has been more clear and whether a  ramping counter is </w:t>
      </w:r>
      <w:r w:rsidR="00D70FA5">
        <w:rPr>
          <w:lang w:eastAsia="ko-KR"/>
        </w:rPr>
        <w:t xml:space="preserve">applied </w:t>
      </w:r>
      <w:proofErr w:type="spellStart"/>
      <w:r w:rsidR="00D70FA5">
        <w:rPr>
          <w:lang w:eastAsia="ko-KR"/>
        </w:rPr>
        <w:t>wih</w:t>
      </w:r>
      <w:proofErr w:type="spellEnd"/>
      <w:r w:rsidR="00D70FA5">
        <w:rPr>
          <w:lang w:eastAsia="ko-KR"/>
        </w:rPr>
        <w:t xml:space="preserve"> power offset, or reset the ramping value.</w:t>
      </w:r>
    </w:p>
    <w:p w14:paraId="32D57890" w14:textId="77777777" w:rsidR="00E073E0" w:rsidRDefault="00D70FA5" w:rsidP="00AE066A">
      <w:pPr>
        <w:pStyle w:val="af2"/>
        <w:rPr>
          <w:lang w:eastAsia="ko-KR"/>
        </w:rPr>
      </w:pPr>
      <w:r>
        <w:rPr>
          <w:rFonts w:hint="eastAsia"/>
          <w:lang w:eastAsia="ko-KR"/>
        </w:rPr>
        <w:t>I</w:t>
      </w:r>
      <w:r>
        <w:rPr>
          <w:lang w:eastAsia="ko-KR"/>
        </w:rPr>
        <w:t xml:space="preserve">n our view, each duplex type have different interference level and tolerable level. Especially SD symbols may have a strong CLI. Thus we have different maximum power level. Thus, if a UE continuously fails to receive RAR after Msg1s on ND symbols, then ramping counter may reach a large value. </w:t>
      </w:r>
    </w:p>
    <w:p w14:paraId="24F7EC71" w14:textId="182C8E88" w:rsidR="00D70FA5" w:rsidRDefault="00E073E0" w:rsidP="00AE066A">
      <w:pPr>
        <w:pStyle w:val="af2"/>
        <w:rPr>
          <w:lang w:eastAsia="ko-KR"/>
        </w:rPr>
      </w:pPr>
      <w:r>
        <w:rPr>
          <w:lang w:eastAsia="ko-KR"/>
        </w:rPr>
        <w:t>In this case, where Alt-1 is applied, the power level can be kept same or reduced by an offset.</w:t>
      </w:r>
      <w:r w:rsidR="00A33AE8">
        <w:rPr>
          <w:lang w:eastAsia="ko-KR"/>
        </w:rPr>
        <w:t xml:space="preserve"> </w:t>
      </w:r>
      <w:r>
        <w:rPr>
          <w:lang w:eastAsia="ko-KR"/>
        </w:rPr>
        <w:t xml:space="preserve">This approach does not lose latency by introducing an additional parameter. This </w:t>
      </w:r>
      <w:proofErr w:type="spellStart"/>
      <w:r>
        <w:rPr>
          <w:lang w:eastAsia="ko-KR"/>
        </w:rPr>
        <w:t>paramater</w:t>
      </w:r>
      <w:proofErr w:type="spellEnd"/>
      <w:r>
        <w:rPr>
          <w:lang w:eastAsia="ko-KR"/>
        </w:rPr>
        <w:t xml:space="preserve"> can be indicated in the SIB1.</w:t>
      </w:r>
    </w:p>
    <w:p w14:paraId="0064A318" w14:textId="55F7598E" w:rsidR="00E073E0" w:rsidRDefault="00E073E0" w:rsidP="00AE066A">
      <w:pPr>
        <w:pStyle w:val="af2"/>
        <w:rPr>
          <w:lang w:eastAsia="ko-KR"/>
        </w:rPr>
      </w:pPr>
      <w:r>
        <w:rPr>
          <w:rFonts w:hint="eastAsia"/>
          <w:lang w:eastAsia="ko-KR"/>
        </w:rPr>
        <w:t>I</w:t>
      </w:r>
      <w:r>
        <w:rPr>
          <w:lang w:eastAsia="ko-KR"/>
        </w:rPr>
        <w:t xml:space="preserve">n other case, where Alt-2 is applied, the power level can be reset. This approach is also feasible because duplex type change would mean a UE </w:t>
      </w:r>
      <w:proofErr w:type="spellStart"/>
      <w:r>
        <w:rPr>
          <w:lang w:eastAsia="ko-KR"/>
        </w:rPr>
        <w:t>constanatly</w:t>
      </w:r>
      <w:proofErr w:type="spellEnd"/>
      <w:r>
        <w:rPr>
          <w:lang w:eastAsia="ko-KR"/>
        </w:rPr>
        <w:t xml:space="preserve"> failed RACH attempts</w:t>
      </w:r>
      <w:r w:rsidR="00AC1F22">
        <w:rPr>
          <w:lang w:eastAsia="ko-KR"/>
        </w:rPr>
        <w:t xml:space="preserve"> and it can be out of ramping range. The solution can be a partial fallback to a legacy </w:t>
      </w:r>
      <w:proofErr w:type="spellStart"/>
      <w:r w:rsidR="00AC1F22">
        <w:rPr>
          <w:lang w:eastAsia="ko-KR"/>
        </w:rPr>
        <w:t>behaviour</w:t>
      </w:r>
      <w:proofErr w:type="spellEnd"/>
      <w:r w:rsidR="00AC1F22">
        <w:rPr>
          <w:lang w:eastAsia="ko-KR"/>
        </w:rPr>
        <w:t xml:space="preserve">. Again there may be a multiple </w:t>
      </w:r>
      <w:proofErr w:type="spellStart"/>
      <w:r w:rsidR="00AC1F22">
        <w:rPr>
          <w:lang w:eastAsia="ko-KR"/>
        </w:rPr>
        <w:t>legach</w:t>
      </w:r>
      <w:proofErr w:type="spellEnd"/>
      <w:r w:rsidR="00AC1F22">
        <w:rPr>
          <w:lang w:eastAsia="ko-KR"/>
        </w:rPr>
        <w:t xml:space="preserve"> </w:t>
      </w:r>
      <w:proofErr w:type="spellStart"/>
      <w:r w:rsidR="00AC1F22">
        <w:rPr>
          <w:lang w:eastAsia="ko-KR"/>
        </w:rPr>
        <w:t>behaviours</w:t>
      </w:r>
      <w:proofErr w:type="spellEnd"/>
      <w:r w:rsidR="00AC1F22">
        <w:rPr>
          <w:lang w:eastAsia="ko-KR"/>
        </w:rPr>
        <w:t xml:space="preserve"> depending on perspectives. </w:t>
      </w:r>
    </w:p>
    <w:p w14:paraId="4C1D68F2" w14:textId="6C52DB01" w:rsidR="001E1854" w:rsidRDefault="00AC1F22" w:rsidP="00AE066A">
      <w:pPr>
        <w:pStyle w:val="af2"/>
        <w:rPr>
          <w:lang w:eastAsia="ko-KR"/>
        </w:rPr>
      </w:pPr>
      <w:r>
        <w:rPr>
          <w:rFonts w:hint="eastAsia"/>
          <w:lang w:eastAsia="ko-KR"/>
        </w:rPr>
        <w:t>F</w:t>
      </w:r>
      <w:r>
        <w:rPr>
          <w:lang w:eastAsia="ko-KR"/>
        </w:rPr>
        <w:t xml:space="preserve">or instance, we think that </w:t>
      </w:r>
      <w:r w:rsidR="006B63DC">
        <w:rPr>
          <w:lang w:eastAsia="ko-KR"/>
        </w:rPr>
        <w:t xml:space="preserve">an </w:t>
      </w:r>
      <w:r>
        <w:rPr>
          <w:lang w:eastAsia="ko-KR"/>
        </w:rPr>
        <w:t xml:space="preserve">SSB reselection would be a complete fallback, and </w:t>
      </w:r>
      <w:r w:rsidR="006B63DC">
        <w:rPr>
          <w:lang w:eastAsia="ko-KR"/>
        </w:rPr>
        <w:t xml:space="preserve">the </w:t>
      </w:r>
      <w:r>
        <w:rPr>
          <w:lang w:eastAsia="ko-KR"/>
        </w:rPr>
        <w:t xml:space="preserve">duplex type change is a </w:t>
      </w:r>
      <w:r w:rsidR="001E1854">
        <w:rPr>
          <w:lang w:eastAsia="ko-KR"/>
        </w:rPr>
        <w:t>partial</w:t>
      </w:r>
      <w:r>
        <w:rPr>
          <w:lang w:eastAsia="ko-KR"/>
        </w:rPr>
        <w:t xml:space="preserve"> fallback. </w:t>
      </w:r>
      <w:r w:rsidR="0013606E">
        <w:rPr>
          <w:lang w:eastAsia="ko-KR"/>
        </w:rPr>
        <w:t>Also</w:t>
      </w:r>
      <w:r w:rsidR="00E244F4">
        <w:rPr>
          <w:lang w:eastAsia="ko-KR"/>
        </w:rPr>
        <w:t>, a boosted power may harm other UE’s msg1 transmissions</w:t>
      </w:r>
      <w:r w:rsidR="009C68C6">
        <w:rPr>
          <w:lang w:eastAsia="ko-KR"/>
        </w:rPr>
        <w:t xml:space="preserve"> or other UL signal/channels. Thus we carefully propose to reset the ramping </w:t>
      </w:r>
      <w:r w:rsidR="00D85517">
        <w:rPr>
          <w:lang w:eastAsia="ko-KR"/>
        </w:rPr>
        <w:t>because CLI level could be large.</w:t>
      </w:r>
    </w:p>
    <w:p w14:paraId="3C90F1BE" w14:textId="6413E4C1" w:rsidR="006D555A" w:rsidRDefault="006D555A" w:rsidP="00AE066A">
      <w:pPr>
        <w:pStyle w:val="af2"/>
        <w:rPr>
          <w:lang w:eastAsia="ko-KR"/>
        </w:rPr>
      </w:pPr>
      <w:r>
        <w:rPr>
          <w:lang w:eastAsia="ko-KR"/>
        </w:rPr>
        <w:t xml:space="preserve">We also propose to have multiple ramping counters and each duplex type can manage ramping counter. If a UE resets a ramp-up value, then this is equivalent to apply the other ramping counter value to the </w:t>
      </w:r>
    </w:p>
    <w:p w14:paraId="7876D9A1" w14:textId="1855EB64" w:rsidR="00D70FA5" w:rsidRPr="004B21F2" w:rsidRDefault="006D555A" w:rsidP="00BB0BA4">
      <w:pPr>
        <w:pStyle w:val="af2"/>
        <w:rPr>
          <w:lang w:eastAsia="ko-KR"/>
        </w:rPr>
      </w:pPr>
      <w:r>
        <w:rPr>
          <w:rFonts w:hint="eastAsia"/>
          <w:lang w:eastAsia="ko-KR"/>
        </w:rPr>
        <w:t>A</w:t>
      </w:r>
      <w:r>
        <w:rPr>
          <w:lang w:eastAsia="ko-KR"/>
        </w:rPr>
        <w:t xml:space="preserve">s multiple companies mention, this ramping counter or ramp value can be used for other UL channel if duplex type change occurs. </w:t>
      </w:r>
    </w:p>
    <w:p w14:paraId="40FDF151" w14:textId="62CA567D" w:rsidR="00AE066A" w:rsidRPr="00BB0BA4" w:rsidRDefault="0013606E" w:rsidP="00133959">
      <w:pPr>
        <w:pStyle w:val="af2"/>
        <w:rPr>
          <w:lang w:eastAsia="ko-KR"/>
        </w:rPr>
      </w:pPr>
      <w:bookmarkStart w:id="12" w:name="_Ref194093795"/>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BB0BA4">
        <w:rPr>
          <w:b/>
          <w:noProof/>
        </w:rPr>
        <w:t>1</w:t>
      </w:r>
      <w:r w:rsidRPr="005C0149">
        <w:rPr>
          <w:b/>
        </w:rPr>
        <w:fldChar w:fldCharType="end"/>
      </w:r>
      <w:r w:rsidRPr="00564B10">
        <w:rPr>
          <w:b/>
          <w:lang w:eastAsia="ko-KR"/>
        </w:rPr>
        <w:t>:</w:t>
      </w:r>
      <w:r>
        <w:rPr>
          <w:b/>
          <w:lang w:eastAsia="ko-KR"/>
        </w:rPr>
        <w:t xml:space="preserve"> Duplex type switching resets power ramp-up for Msg1 transmissions</w:t>
      </w:r>
      <w:r w:rsidR="00F31DAF">
        <w:rPr>
          <w:b/>
          <w:lang w:eastAsia="ko-KR"/>
        </w:rPr>
        <w:t xml:space="preserve"> (</w:t>
      </w:r>
      <w:r w:rsidR="00F01BE6">
        <w:rPr>
          <w:b/>
          <w:lang w:eastAsia="ko-KR"/>
        </w:rPr>
        <w:t>Alt</w:t>
      </w:r>
      <w:r w:rsidR="00F31DAF">
        <w:rPr>
          <w:b/>
          <w:lang w:eastAsia="ko-KR"/>
        </w:rPr>
        <w:t>-2)</w:t>
      </w:r>
      <w:r>
        <w:rPr>
          <w:b/>
          <w:lang w:eastAsia="ko-KR"/>
        </w:rPr>
        <w:t>.</w:t>
      </w:r>
      <w:bookmarkEnd w:id="12"/>
    </w:p>
    <w:p w14:paraId="0DDBECC5" w14:textId="4FDBC4CC" w:rsidR="00F01BE6" w:rsidRPr="00DF1F6B" w:rsidRDefault="00F01BE6" w:rsidP="00F01BE6">
      <w:pPr>
        <w:pStyle w:val="af2"/>
        <w:rPr>
          <w:u w:val="single"/>
          <w:lang w:eastAsia="ko-KR"/>
        </w:rPr>
      </w:pPr>
    </w:p>
    <w:tbl>
      <w:tblPr>
        <w:tblStyle w:val="a6"/>
        <w:tblW w:w="9016" w:type="dxa"/>
        <w:tblLook w:val="04A0" w:firstRow="1" w:lastRow="0" w:firstColumn="1" w:lastColumn="0" w:noHBand="0" w:noVBand="1"/>
      </w:tblPr>
      <w:tblGrid>
        <w:gridCol w:w="9016"/>
      </w:tblGrid>
      <w:tr w:rsidR="00F01BE6" w:rsidRPr="002A37A7" w14:paraId="7AF1104E" w14:textId="77777777" w:rsidTr="00967DC3">
        <w:tc>
          <w:tcPr>
            <w:tcW w:w="9016" w:type="dxa"/>
          </w:tcPr>
          <w:p w14:paraId="4916E754" w14:textId="77777777" w:rsidR="00F01BE6" w:rsidRPr="00BB0BA4" w:rsidRDefault="00F01BE6" w:rsidP="00967DC3">
            <w:pPr>
              <w:rPr>
                <w:rFonts w:ascii="Times New Roman" w:eastAsiaTheme="minorEastAsia" w:hAnsi="Times New Roman"/>
                <w:szCs w:val="20"/>
                <w:highlight w:val="green"/>
                <w:lang w:eastAsia="ko-KR"/>
              </w:rPr>
            </w:pPr>
            <w:r w:rsidRPr="00BB0BA4">
              <w:rPr>
                <w:rFonts w:ascii="Times New Roman" w:eastAsiaTheme="minorEastAsia" w:hAnsi="Times New Roman" w:hint="eastAsia"/>
                <w:szCs w:val="20"/>
                <w:highlight w:val="green"/>
                <w:lang w:eastAsia="ko-KR"/>
              </w:rPr>
              <w:t>R</w:t>
            </w:r>
            <w:r w:rsidRPr="00BB0BA4">
              <w:rPr>
                <w:rFonts w:ascii="Times New Roman" w:eastAsiaTheme="minorEastAsia" w:hAnsi="Times New Roman"/>
                <w:szCs w:val="20"/>
                <w:highlight w:val="green"/>
                <w:lang w:eastAsia="ko-KR"/>
              </w:rPr>
              <w:t>AN2-127b</w:t>
            </w:r>
          </w:p>
          <w:p w14:paraId="0EB57057" w14:textId="77777777" w:rsidR="00F01BE6" w:rsidRPr="00BB056B" w:rsidRDefault="00F01BE6" w:rsidP="00967DC3">
            <w:pPr>
              <w:pStyle w:val="Agreement"/>
              <w:overflowPunct/>
              <w:autoSpaceDE/>
              <w:autoSpaceDN/>
              <w:adjustRightInd/>
              <w:ind w:left="1619" w:hanging="360"/>
              <w:textAlignment w:val="auto"/>
              <w:rPr>
                <w:rFonts w:ascii="Times New Roman" w:hAnsi="Times New Roman"/>
                <w:b w:val="0"/>
                <w:lang w:eastAsia="zh-CN"/>
              </w:rPr>
            </w:pPr>
            <w:r w:rsidRPr="00BB056B">
              <w:rPr>
                <w:rFonts w:ascii="Times New Roman" w:hAnsi="Times New Roman"/>
                <w:b w:val="0"/>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61A35F84" w14:textId="77777777" w:rsidR="00F01BE6" w:rsidRPr="00901AF2" w:rsidRDefault="00F01BE6" w:rsidP="00967DC3">
            <w:pPr>
              <w:rPr>
                <w:rFonts w:ascii="Times New Roman" w:eastAsia="SimSun" w:hAnsi="Times New Roman"/>
                <w:bCs/>
                <w:szCs w:val="20"/>
                <w:highlight w:val="green"/>
                <w:lang w:eastAsia="zh-CN"/>
              </w:rPr>
            </w:pPr>
          </w:p>
          <w:p w14:paraId="539447B5" w14:textId="77777777" w:rsidR="00F01BE6" w:rsidRPr="00BB0BA4" w:rsidRDefault="00F01BE6" w:rsidP="00967DC3">
            <w:pPr>
              <w:rPr>
                <w:rFonts w:ascii="Times New Roman" w:eastAsia="맑은 고딕" w:hAnsi="Times New Roman"/>
                <w:szCs w:val="20"/>
                <w:lang w:eastAsia="zh-CN"/>
              </w:rPr>
            </w:pPr>
            <w:r w:rsidRPr="00BB0BA4">
              <w:rPr>
                <w:rFonts w:ascii="Times New Roman" w:eastAsia="맑은 고딕" w:hAnsi="Times New Roman"/>
                <w:szCs w:val="20"/>
                <w:highlight w:val="green"/>
                <w:lang w:eastAsia="zh-CN"/>
              </w:rPr>
              <w:t>Agreement 119</w:t>
            </w:r>
          </w:p>
          <w:p w14:paraId="7A8FD526" w14:textId="77777777" w:rsidR="00F01BE6" w:rsidRPr="00133959" w:rsidRDefault="00F01BE6" w:rsidP="00967DC3">
            <w:pPr>
              <w:rPr>
                <w:rFonts w:ascii="Times New Roman" w:hAnsi="Times New Roman"/>
                <w:lang w:eastAsia="x-none"/>
              </w:rPr>
            </w:pPr>
            <w:r w:rsidRPr="005E3C68">
              <w:rPr>
                <w:rFonts w:ascii="Times New Roman" w:hAnsi="Times New Roman"/>
                <w:szCs w:val="20"/>
              </w:rPr>
              <w:t>It is up to RAN2 to determine the detailed specified/configured conditions/prioritizations for RO selection for initial PRACH transmission attempt in one random access procedure.</w:t>
            </w:r>
          </w:p>
        </w:tc>
      </w:tr>
    </w:tbl>
    <w:p w14:paraId="19D80D70" w14:textId="671203EE" w:rsidR="00F01BE6" w:rsidRDefault="00F01BE6" w:rsidP="00F01BE6">
      <w:pPr>
        <w:pStyle w:val="af2"/>
        <w:rPr>
          <w:lang w:eastAsia="ko-KR"/>
        </w:rPr>
      </w:pPr>
      <w:r w:rsidRPr="00DF1F6B">
        <w:rPr>
          <w:u w:val="single"/>
          <w:lang w:eastAsia="ko-KR"/>
        </w:rPr>
        <w:t>RO selection</w:t>
      </w:r>
      <w:r>
        <w:rPr>
          <w:u w:val="single"/>
          <w:lang w:eastAsia="ko-KR"/>
        </w:rPr>
        <w:t xml:space="preserve"> between legacy RO and additional RO if a preamble repetition is configured.</w:t>
      </w:r>
    </w:p>
    <w:p w14:paraId="0D0B8A22" w14:textId="3D19978F" w:rsidR="00F01BE6" w:rsidRDefault="00F01BE6" w:rsidP="00F01BE6">
      <w:pPr>
        <w:pStyle w:val="af2"/>
        <w:rPr>
          <w:b/>
        </w:rPr>
      </w:pPr>
      <w:r>
        <w:rPr>
          <w:rFonts w:hint="eastAsia"/>
          <w:lang w:eastAsia="ko-KR"/>
        </w:rPr>
        <w:t>I</w:t>
      </w:r>
      <w:r>
        <w:rPr>
          <w:lang w:eastAsia="ko-KR"/>
        </w:rPr>
        <w:t>f a UE fails to receive a correct RAR UL grant, then the UE reattempt the msg1 transmission with increased ramping counter and its relevant power. The RACH attempt may results in SSB reselection if the counter is up or the power level touches the threshold. We suggest to introduce altering set of ROs before fallback to SSB reselection. Since it is generally understood that the additional set of ROs have less stringent power level, we can set higher target power for the legacy set of ROs. If the UE switch the set of ROs while preserving the RACH cause value, then we can reset all relevant counters and avoid the SSB reselection. This is already agreed in RAN2 last year.</w:t>
      </w:r>
    </w:p>
    <w:p w14:paraId="0EBEEF54" w14:textId="77777777" w:rsidR="00F01BE6" w:rsidRDefault="00F01BE6" w:rsidP="00F01BE6">
      <w:pPr>
        <w:pStyle w:val="af2"/>
        <w:rPr>
          <w:rFonts w:eastAsia="굴림"/>
          <w:lang w:eastAsia="ko-KR"/>
        </w:rPr>
      </w:pPr>
      <w:r>
        <w:rPr>
          <w:rFonts w:eastAsia="굴림"/>
          <w:lang w:eastAsia="ko-KR"/>
        </w:rPr>
        <w:t>According to the above RAN2 agreements, if a UE repeatedly fails to proceed to the second step using the additional set of ROs, then the UE falls back to using the legacy set of ROs. However, the agreement regarding preamble repetitions remains unclear. In our understanding, if preamble repetition is configured and the UE chooses a repetition factor more than 1, it is not clear whether the UE applies the grater repetition factor in the same duplex type or the UE switches the set of ROs. Thus we propose to discuss in detail.</w:t>
      </w:r>
    </w:p>
    <w:p w14:paraId="4DF02D1A" w14:textId="77777777" w:rsidR="00F01BE6" w:rsidRDefault="00F01BE6" w:rsidP="00F01BE6">
      <w:pPr>
        <w:pStyle w:val="af2"/>
        <w:rPr>
          <w:rFonts w:eastAsia="굴림"/>
          <w:lang w:eastAsia="ko-KR"/>
        </w:rPr>
      </w:pPr>
      <w:r>
        <w:rPr>
          <w:rFonts w:eastAsia="굴림"/>
          <w:lang w:eastAsia="ko-KR"/>
        </w:rPr>
        <w:t>There are two behaviors. The first behavior is to switch to the legacy set of ROs if the UE constantly fails in the additional set of ROs. This may follow the existing specification because it does not state changing duplex type in an RACH attempt.</w:t>
      </w:r>
    </w:p>
    <w:p w14:paraId="11FF1225" w14:textId="77777777" w:rsidR="00F01BE6" w:rsidRDefault="00F01BE6" w:rsidP="00F01BE6">
      <w:pPr>
        <w:pStyle w:val="af2"/>
        <w:rPr>
          <w:rFonts w:eastAsia="굴림"/>
          <w:lang w:eastAsia="ko-KR"/>
        </w:rPr>
      </w:pPr>
      <w:r>
        <w:rPr>
          <w:rFonts w:eastAsia="굴림"/>
          <w:lang w:eastAsia="ko-KR"/>
        </w:rPr>
        <w:t>The second behavior is to increase the repetition factor if the UE constantly fails in the additional set of ROs while keeping the same duplex type, and after the largest repetition factor fails the legacy set of ROs can be used. This may be an outcome of RAN2 agreements because the UE switches set of ROs after some failures. It is advantageous when CLI is large.</w:t>
      </w:r>
    </w:p>
    <w:p w14:paraId="0167C4CD" w14:textId="77777777" w:rsidR="00F01BE6" w:rsidRDefault="00F01BE6" w:rsidP="00F01BE6">
      <w:pPr>
        <w:pStyle w:val="af2"/>
        <w:rPr>
          <w:rFonts w:eastAsia="굴림"/>
          <w:lang w:eastAsia="ko-KR"/>
        </w:rPr>
      </w:pPr>
      <w:r>
        <w:rPr>
          <w:rFonts w:eastAsia="굴림" w:hint="eastAsia"/>
          <w:lang w:eastAsia="ko-KR"/>
        </w:rPr>
        <w:t>W</w:t>
      </w:r>
      <w:r>
        <w:rPr>
          <w:rFonts w:eastAsia="굴림"/>
          <w:lang w:eastAsia="ko-KR"/>
        </w:rPr>
        <w:t>e would present the configurability for two behaviors since both behaviors are reasonable and beneficial.</w:t>
      </w:r>
    </w:p>
    <w:p w14:paraId="04F59829" w14:textId="47C328EB" w:rsidR="00F01BE6" w:rsidRDefault="00F01BE6" w:rsidP="00F01BE6">
      <w:pPr>
        <w:pStyle w:val="af2"/>
        <w:rPr>
          <w:b/>
          <w:lang w:eastAsia="ko-KR"/>
        </w:rPr>
      </w:pPr>
      <w:bookmarkStart w:id="13" w:name="_Ref194093799"/>
      <w:r w:rsidRPr="004B21F2">
        <w:rPr>
          <w:b/>
        </w:rPr>
        <w:lastRenderedPageBreak/>
        <w:t xml:space="preserve">Proposal </w:t>
      </w:r>
      <w:r w:rsidRPr="004B21F2">
        <w:rPr>
          <w:b/>
        </w:rPr>
        <w:fldChar w:fldCharType="begin"/>
      </w:r>
      <w:r w:rsidRPr="004B21F2">
        <w:rPr>
          <w:b/>
        </w:rPr>
        <w:instrText xml:space="preserve"> SEQ Proposal \* ARABIC </w:instrText>
      </w:r>
      <w:r w:rsidRPr="004B21F2">
        <w:rPr>
          <w:b/>
        </w:rPr>
        <w:fldChar w:fldCharType="separate"/>
      </w:r>
      <w:r w:rsidR="00BB0BA4">
        <w:rPr>
          <w:b/>
          <w:noProof/>
        </w:rPr>
        <w:t>2</w:t>
      </w:r>
      <w:r w:rsidRPr="004B21F2">
        <w:rPr>
          <w:b/>
        </w:rPr>
        <w:fldChar w:fldCharType="end"/>
      </w:r>
      <w:r w:rsidRPr="004B21F2">
        <w:rPr>
          <w:b/>
        </w:rPr>
        <w:t xml:space="preserve">: </w:t>
      </w:r>
      <w:r>
        <w:rPr>
          <w:b/>
          <w:lang w:eastAsia="ko-KR"/>
        </w:rPr>
        <w:t>Support to configuration between 1) repetition factor is increased in the same duplex type or 2) fallback to legacy set of ROs before repetition factor is increased.</w:t>
      </w:r>
      <w:bookmarkEnd w:id="13"/>
    </w:p>
    <w:p w14:paraId="0C3814B8" w14:textId="48F71FE6" w:rsidR="00DF1F6B" w:rsidRDefault="00205F80" w:rsidP="00DF1F6B">
      <w:pPr>
        <w:pStyle w:val="H2"/>
        <w:numPr>
          <w:ilvl w:val="2"/>
          <w:numId w:val="1"/>
        </w:numPr>
        <w:ind w:leftChars="0"/>
      </w:pPr>
      <w:r>
        <w:t>PRACH mask</w:t>
      </w:r>
    </w:p>
    <w:tbl>
      <w:tblPr>
        <w:tblStyle w:val="a6"/>
        <w:tblW w:w="0" w:type="auto"/>
        <w:tblLook w:val="04A0" w:firstRow="1" w:lastRow="0" w:firstColumn="1" w:lastColumn="0" w:noHBand="0" w:noVBand="1"/>
      </w:tblPr>
      <w:tblGrid>
        <w:gridCol w:w="9016"/>
      </w:tblGrid>
      <w:tr w:rsidR="00F11948" w14:paraId="003FB303" w14:textId="77777777" w:rsidTr="00F11948">
        <w:tc>
          <w:tcPr>
            <w:tcW w:w="9016" w:type="dxa"/>
          </w:tcPr>
          <w:p w14:paraId="07581287" w14:textId="6210DA1B" w:rsidR="00F11948" w:rsidRPr="00B93ED5" w:rsidRDefault="00F11948" w:rsidP="00F11948">
            <w:pPr>
              <w:rPr>
                <w:bCs/>
              </w:rPr>
            </w:pPr>
            <w:r w:rsidRPr="00BB0BA4">
              <w:rPr>
                <w:bCs/>
                <w:highlight w:val="green"/>
              </w:rPr>
              <w:t>Agreement 120</w:t>
            </w:r>
          </w:p>
          <w:p w14:paraId="58CB7585" w14:textId="77777777" w:rsidR="00F11948" w:rsidRPr="00B93ED5" w:rsidRDefault="00F11948" w:rsidP="00F11948">
            <w:pPr>
              <w:rPr>
                <w:rFonts w:cs="Calibri"/>
                <w:bCs/>
                <w:szCs w:val="21"/>
              </w:rPr>
            </w:pPr>
            <w:r w:rsidRPr="00B93ED5">
              <w:rPr>
                <w:rFonts w:cs="Calibri"/>
                <w:bCs/>
                <w:szCs w:val="21"/>
              </w:rPr>
              <w:t>F</w:t>
            </w:r>
            <w:r w:rsidRPr="00B93ED5">
              <w:rPr>
                <w:rFonts w:cs="Calibri" w:hint="eastAsia"/>
                <w:bCs/>
                <w:szCs w:val="21"/>
              </w:rPr>
              <w:t>or RACH configuration O</w:t>
            </w:r>
            <w:r w:rsidRPr="00B93ED5">
              <w:rPr>
                <w:rFonts w:cs="Calibri"/>
                <w:bCs/>
                <w:szCs w:val="21"/>
              </w:rPr>
              <w:t>p</w:t>
            </w:r>
            <w:r w:rsidRPr="00B93ED5">
              <w:rPr>
                <w:rFonts w:cs="Calibri" w:hint="eastAsia"/>
                <w:bCs/>
                <w:szCs w:val="21"/>
              </w:rPr>
              <w:t>tion 1, down-select from the following two alternatives:</w:t>
            </w:r>
          </w:p>
          <w:p w14:paraId="10685D2A" w14:textId="77777777" w:rsidR="00F11948" w:rsidRPr="00B93ED5" w:rsidRDefault="00F11948" w:rsidP="00F11948">
            <w:pPr>
              <w:pStyle w:val="a5"/>
              <w:numPr>
                <w:ilvl w:val="0"/>
                <w:numId w:val="40"/>
              </w:numPr>
              <w:overflowPunct w:val="0"/>
              <w:autoSpaceDE w:val="0"/>
              <w:autoSpaceDN w:val="0"/>
              <w:adjustRightInd w:val="0"/>
              <w:spacing w:after="180"/>
              <w:ind w:leftChars="0"/>
              <w:contextualSpacing/>
              <w:textAlignment w:val="baseline"/>
              <w:rPr>
                <w:rFonts w:cs="Calibri"/>
                <w:bCs/>
                <w:iCs/>
                <w:szCs w:val="21"/>
                <w:lang w:eastAsia="x-none"/>
              </w:rPr>
            </w:pPr>
            <w:r w:rsidRPr="00B93ED5">
              <w:rPr>
                <w:rFonts w:cs="Calibri" w:hint="eastAsia"/>
                <w:bCs/>
                <w:iCs/>
                <w:szCs w:val="21"/>
                <w:lang w:eastAsia="x-none"/>
              </w:rPr>
              <w:t>Alt-1</w:t>
            </w:r>
            <w:r w:rsidRPr="00B93ED5">
              <w:rPr>
                <w:rFonts w:cs="Calibri"/>
                <w:bCs/>
                <w:iCs/>
                <w:szCs w:val="21"/>
                <w:lang w:eastAsia="x-none"/>
              </w:rPr>
              <w:t xml:space="preserve">: Shared </w:t>
            </w:r>
            <w:proofErr w:type="spellStart"/>
            <w:r w:rsidRPr="00B93ED5">
              <w:rPr>
                <w:bCs/>
                <w:i/>
                <w:szCs w:val="21"/>
                <w:lang w:eastAsia="x-none"/>
              </w:rPr>
              <w:t>ssb-SharedRO-MaskIndex</w:t>
            </w:r>
            <w:proofErr w:type="spellEnd"/>
            <w:r w:rsidRPr="00B93ED5">
              <w:rPr>
                <w:rFonts w:cs="Calibri"/>
                <w:bCs/>
                <w:iCs/>
                <w:szCs w:val="21"/>
                <w:lang w:eastAsia="x-none"/>
              </w:rPr>
              <w:t xml:space="preserve"> configuration</w:t>
            </w:r>
            <w:r w:rsidRPr="00B93ED5">
              <w:rPr>
                <w:rFonts w:eastAsia="맑은 고딕" w:cs="Calibri" w:hint="eastAsia"/>
                <w:bCs/>
                <w:iCs/>
                <w:szCs w:val="21"/>
                <w:lang w:eastAsia="x-none"/>
              </w:rPr>
              <w:t xml:space="preserve"> </w:t>
            </w:r>
            <w:r w:rsidRPr="00B93ED5">
              <w:rPr>
                <w:rFonts w:cs="Calibri"/>
                <w:bCs/>
                <w:iCs/>
                <w:szCs w:val="21"/>
                <w:lang w:eastAsia="x-none"/>
              </w:rPr>
              <w:t xml:space="preserve">for </w:t>
            </w:r>
            <w:r w:rsidRPr="00B93ED5">
              <w:rPr>
                <w:rFonts w:cs="Calibri" w:hint="eastAsia"/>
                <w:bCs/>
                <w:iCs/>
                <w:szCs w:val="21"/>
                <w:lang w:eastAsia="x-none"/>
              </w:rPr>
              <w:t>A</w:t>
            </w:r>
            <w:r w:rsidRPr="00B93ED5">
              <w:rPr>
                <w:rFonts w:cs="Calibri"/>
                <w:bCs/>
                <w:iCs/>
                <w:szCs w:val="21"/>
                <w:lang w:eastAsia="x-none"/>
              </w:rPr>
              <w:t>dditional</w:t>
            </w:r>
            <w:r w:rsidRPr="00B93ED5">
              <w:rPr>
                <w:rFonts w:cs="Calibri" w:hint="eastAsia"/>
                <w:bCs/>
                <w:iCs/>
                <w:szCs w:val="21"/>
                <w:lang w:eastAsia="x-none"/>
              </w:rPr>
              <w:t>-</w:t>
            </w:r>
            <w:r w:rsidRPr="00B93ED5">
              <w:rPr>
                <w:rFonts w:cs="Calibri"/>
                <w:bCs/>
                <w:iCs/>
                <w:szCs w:val="21"/>
                <w:lang w:eastAsia="x-none"/>
              </w:rPr>
              <w:t xml:space="preserve">ROs and </w:t>
            </w:r>
            <w:r w:rsidRPr="00B93ED5">
              <w:rPr>
                <w:rFonts w:cs="Calibri" w:hint="eastAsia"/>
                <w:bCs/>
                <w:iCs/>
                <w:szCs w:val="21"/>
                <w:lang w:eastAsia="x-none"/>
              </w:rPr>
              <w:t>L</w:t>
            </w:r>
            <w:r w:rsidRPr="00B93ED5">
              <w:rPr>
                <w:rFonts w:cs="Calibri"/>
                <w:bCs/>
                <w:iCs/>
                <w:szCs w:val="21"/>
                <w:lang w:eastAsia="x-none"/>
              </w:rPr>
              <w:t>egacy</w:t>
            </w:r>
            <w:r w:rsidRPr="00B93ED5">
              <w:rPr>
                <w:rFonts w:cs="Calibri" w:hint="eastAsia"/>
                <w:bCs/>
                <w:iCs/>
                <w:szCs w:val="21"/>
                <w:lang w:eastAsia="x-none"/>
              </w:rPr>
              <w:t>-</w:t>
            </w:r>
            <w:r w:rsidRPr="00B93ED5">
              <w:rPr>
                <w:rFonts w:cs="Calibri"/>
                <w:bCs/>
                <w:iCs/>
                <w:szCs w:val="21"/>
                <w:lang w:eastAsia="x-none"/>
              </w:rPr>
              <w:t xml:space="preserve">ROs. </w:t>
            </w:r>
          </w:p>
          <w:p w14:paraId="713102A7" w14:textId="084FBEE3" w:rsidR="00F11948" w:rsidRPr="00BB0BA4" w:rsidRDefault="00F11948" w:rsidP="00BB0BA4">
            <w:pPr>
              <w:pStyle w:val="a5"/>
              <w:numPr>
                <w:ilvl w:val="0"/>
                <w:numId w:val="40"/>
              </w:numPr>
              <w:overflowPunct w:val="0"/>
              <w:autoSpaceDE w:val="0"/>
              <w:autoSpaceDN w:val="0"/>
              <w:adjustRightInd w:val="0"/>
              <w:spacing w:after="180"/>
              <w:ind w:leftChars="0"/>
              <w:contextualSpacing/>
              <w:textAlignment w:val="baseline"/>
              <w:rPr>
                <w:rFonts w:cs="Calibri"/>
                <w:bCs/>
                <w:iCs/>
                <w:szCs w:val="21"/>
                <w:lang w:eastAsia="x-none"/>
              </w:rPr>
            </w:pPr>
            <w:r w:rsidRPr="00B93ED5">
              <w:rPr>
                <w:rFonts w:cs="Calibri" w:hint="eastAsia"/>
                <w:bCs/>
                <w:iCs/>
                <w:szCs w:val="21"/>
                <w:lang w:eastAsia="x-none"/>
              </w:rPr>
              <w:t>Alt-</w:t>
            </w:r>
            <w:r w:rsidRPr="00B93ED5">
              <w:rPr>
                <w:rFonts w:cs="Calibri"/>
                <w:bCs/>
                <w:iCs/>
                <w:szCs w:val="21"/>
                <w:lang w:eastAsia="x-none"/>
              </w:rPr>
              <w:t xml:space="preserve">2: Separate </w:t>
            </w:r>
            <w:proofErr w:type="spellStart"/>
            <w:r w:rsidRPr="00B93ED5">
              <w:rPr>
                <w:bCs/>
                <w:i/>
                <w:szCs w:val="21"/>
                <w:lang w:eastAsia="x-none"/>
              </w:rPr>
              <w:t>ssb-SharedRO-MaskIndex</w:t>
            </w:r>
            <w:proofErr w:type="spellEnd"/>
            <w:r w:rsidRPr="00B93ED5">
              <w:rPr>
                <w:rFonts w:cs="Calibri"/>
                <w:bCs/>
                <w:iCs/>
                <w:szCs w:val="21"/>
                <w:lang w:eastAsia="x-none"/>
              </w:rPr>
              <w:t xml:space="preserve"> configurations for </w:t>
            </w:r>
            <w:r w:rsidRPr="00B93ED5">
              <w:rPr>
                <w:rFonts w:cs="Calibri" w:hint="eastAsia"/>
                <w:bCs/>
                <w:iCs/>
                <w:szCs w:val="21"/>
                <w:lang w:eastAsia="x-none"/>
              </w:rPr>
              <w:t>A</w:t>
            </w:r>
            <w:r w:rsidRPr="00B93ED5">
              <w:rPr>
                <w:rFonts w:cs="Calibri"/>
                <w:bCs/>
                <w:iCs/>
                <w:szCs w:val="21"/>
                <w:lang w:eastAsia="x-none"/>
              </w:rPr>
              <w:t>dditional</w:t>
            </w:r>
            <w:r w:rsidRPr="00B93ED5">
              <w:rPr>
                <w:rFonts w:cs="Calibri" w:hint="eastAsia"/>
                <w:bCs/>
                <w:iCs/>
                <w:szCs w:val="21"/>
                <w:lang w:eastAsia="x-none"/>
              </w:rPr>
              <w:t>-</w:t>
            </w:r>
            <w:r w:rsidRPr="00B93ED5">
              <w:rPr>
                <w:rFonts w:cs="Calibri"/>
                <w:bCs/>
                <w:iCs/>
                <w:szCs w:val="21"/>
                <w:lang w:eastAsia="x-none"/>
              </w:rPr>
              <w:t xml:space="preserve">ROs and </w:t>
            </w:r>
            <w:r w:rsidRPr="00B93ED5">
              <w:rPr>
                <w:rFonts w:cs="Calibri" w:hint="eastAsia"/>
                <w:bCs/>
                <w:iCs/>
                <w:szCs w:val="21"/>
                <w:lang w:eastAsia="x-none"/>
              </w:rPr>
              <w:t>L</w:t>
            </w:r>
            <w:r w:rsidRPr="00B93ED5">
              <w:rPr>
                <w:rFonts w:cs="Calibri"/>
                <w:bCs/>
                <w:iCs/>
                <w:szCs w:val="21"/>
                <w:lang w:eastAsia="x-none"/>
              </w:rPr>
              <w:t>egacy</w:t>
            </w:r>
            <w:r w:rsidRPr="00B93ED5">
              <w:rPr>
                <w:rFonts w:cs="Calibri" w:hint="eastAsia"/>
                <w:bCs/>
                <w:iCs/>
                <w:szCs w:val="21"/>
                <w:lang w:eastAsia="x-none"/>
              </w:rPr>
              <w:t>-</w:t>
            </w:r>
            <w:r w:rsidRPr="00B93ED5">
              <w:rPr>
                <w:rFonts w:cs="Calibri"/>
                <w:bCs/>
                <w:iCs/>
                <w:szCs w:val="21"/>
                <w:lang w:eastAsia="x-none"/>
              </w:rPr>
              <w:t xml:space="preserve">ROs. </w:t>
            </w:r>
          </w:p>
        </w:tc>
      </w:tr>
    </w:tbl>
    <w:p w14:paraId="0793EAE3" w14:textId="600395DF" w:rsidR="00C56732" w:rsidRDefault="00C56732" w:rsidP="00C56732">
      <w:pPr>
        <w:pStyle w:val="af2"/>
        <w:rPr>
          <w:lang w:eastAsia="ko-KR"/>
        </w:rPr>
      </w:pPr>
      <w:r>
        <w:rPr>
          <w:rFonts w:hint="eastAsia"/>
          <w:lang w:eastAsia="ko-KR"/>
        </w:rPr>
        <w:t>F</w:t>
      </w:r>
      <w:r>
        <w:rPr>
          <w:lang w:eastAsia="ko-KR"/>
        </w:rPr>
        <w:t>rom the previous meeting, PRACH mask was discussed. A PRACH mask is used to allow or disallow specific ROs for a given RACH purpose. CFRA may utilize PRACH masks such that the camping or serving gNB can reduce blind detection attempts by reserving certain preambles for dedicated usage.</w:t>
      </w:r>
    </w:p>
    <w:p w14:paraId="28FE4FCA" w14:textId="77777777" w:rsidR="00C56732" w:rsidRDefault="00C56732" w:rsidP="00C56732">
      <w:pPr>
        <w:pStyle w:val="af2"/>
        <w:rPr>
          <w:lang w:eastAsia="ko-KR"/>
        </w:rPr>
      </w:pPr>
      <w:r>
        <w:rPr>
          <w:lang w:eastAsia="ko-KR"/>
        </w:rPr>
        <w:t>According to the current specification, a PRACH mask can be configured per each dedicated RACH configuration. This implies that, for each RACH triggering purpose, distinct PRACH masks can be configured. We interpret this as a significant degree of flexibility and configurability.</w:t>
      </w:r>
    </w:p>
    <w:p w14:paraId="416FA558" w14:textId="77777777" w:rsidR="00C56732" w:rsidRDefault="00C56732" w:rsidP="00C56732">
      <w:pPr>
        <w:pStyle w:val="af2"/>
        <w:rPr>
          <w:lang w:eastAsia="ko-KR"/>
        </w:rPr>
      </w:pPr>
      <w:r>
        <w:rPr>
          <w:lang w:eastAsia="ko-KR"/>
        </w:rPr>
        <w:t>In addition, SBFD operation is not yet recognized as a distinct use case. Since the concept of a feature-combination preamble set was not agreed for initial access, a SBFD-capable UE is expected to randomly select one of the available preambles only when it transmits a preamble over SD resources.</w:t>
      </w:r>
    </w:p>
    <w:p w14:paraId="1957D2E7" w14:textId="3A2E6056" w:rsidR="00F01BE6" w:rsidRPr="001515FC" w:rsidRDefault="00C56732" w:rsidP="00C56732">
      <w:pPr>
        <w:pStyle w:val="af2"/>
        <w:rPr>
          <w:lang w:eastAsia="ko-KR"/>
        </w:rPr>
      </w:pPr>
      <w:r>
        <w:rPr>
          <w:lang w:eastAsia="ko-KR"/>
        </w:rPr>
        <w:t>We do not see a clear reason for enforcing a single, shared PRACH mask. During CFRA, both SD and ND resources perform SSB-to-RO mapping independently. Therefore, sharing the same mask index does not imply that the same RO is used across duplex types. It is thus reasonable to allow separate indices to be configured for each resource type, while still enabling implementations to assign the same mask values internally if needed.</w:t>
      </w:r>
    </w:p>
    <w:p w14:paraId="7AC4CFF4" w14:textId="1EE82B3D" w:rsidR="00162A67" w:rsidRPr="00BB0BA4" w:rsidRDefault="00C56732" w:rsidP="00CE22B3">
      <w:pPr>
        <w:pStyle w:val="af2"/>
        <w:rPr>
          <w:b/>
          <w:bCs/>
          <w:highlight w:val="yellow"/>
          <w:lang w:eastAsia="ko-KR"/>
        </w:rPr>
      </w:pPr>
      <w:bookmarkStart w:id="14" w:name="_Ref194093802"/>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BB0BA4">
        <w:rPr>
          <w:b/>
          <w:noProof/>
        </w:rPr>
        <w:t>3</w:t>
      </w:r>
      <w:r w:rsidRPr="004B21F2">
        <w:rPr>
          <w:b/>
        </w:rPr>
        <w:fldChar w:fldCharType="end"/>
      </w:r>
      <w:r w:rsidRPr="004B21F2">
        <w:rPr>
          <w:b/>
        </w:rPr>
        <w:t xml:space="preserve">: </w:t>
      </w:r>
      <w:r>
        <w:rPr>
          <w:b/>
        </w:rPr>
        <w:t xml:space="preserve">For Option1, </w:t>
      </w:r>
      <w:r>
        <w:rPr>
          <w:b/>
          <w:bCs/>
          <w:lang w:eastAsia="ko-KR"/>
        </w:rPr>
        <w:t>s</w:t>
      </w:r>
      <w:r w:rsidR="00264BF2" w:rsidRPr="00BB0BA4">
        <w:rPr>
          <w:b/>
          <w:bCs/>
          <w:lang w:eastAsia="ko-KR"/>
        </w:rPr>
        <w:t>eparate mask index should be applied</w:t>
      </w:r>
      <w:r>
        <w:rPr>
          <w:b/>
          <w:bCs/>
          <w:lang w:eastAsia="ko-KR"/>
        </w:rPr>
        <w:t xml:space="preserve"> (Alt-2)</w:t>
      </w:r>
      <w:r w:rsidR="00264BF2" w:rsidRPr="00BB0BA4">
        <w:rPr>
          <w:b/>
          <w:bCs/>
          <w:lang w:eastAsia="ko-KR"/>
        </w:rPr>
        <w:t>.</w:t>
      </w:r>
      <w:bookmarkEnd w:id="14"/>
    </w:p>
    <w:p w14:paraId="24521BE7" w14:textId="3AA0C3CC" w:rsidR="000E4DE8" w:rsidRPr="0012037F" w:rsidRDefault="000E4DE8">
      <w:pPr>
        <w:pStyle w:val="H2"/>
        <w:numPr>
          <w:ilvl w:val="1"/>
          <w:numId w:val="1"/>
        </w:numPr>
        <w:ind w:leftChars="0"/>
      </w:pPr>
      <w:r w:rsidRPr="0012037F">
        <w:t>Msg2/3/4</w:t>
      </w:r>
      <w:r w:rsidR="000778FA" w:rsidRPr="0012037F">
        <w:t xml:space="preserve"> related enhancements</w:t>
      </w:r>
    </w:p>
    <w:p w14:paraId="3EF5B5C0" w14:textId="6200226D" w:rsidR="00C77739" w:rsidRPr="00C77739" w:rsidRDefault="00C77739" w:rsidP="00241C30">
      <w:pPr>
        <w:pStyle w:val="af2"/>
        <w:rPr>
          <w:u w:val="single"/>
          <w:lang w:eastAsia="ko-KR"/>
        </w:rPr>
      </w:pPr>
    </w:p>
    <w:tbl>
      <w:tblPr>
        <w:tblStyle w:val="a6"/>
        <w:tblW w:w="0" w:type="auto"/>
        <w:tblLook w:val="04A0" w:firstRow="1" w:lastRow="0" w:firstColumn="1" w:lastColumn="0" w:noHBand="0" w:noVBand="1"/>
      </w:tblPr>
      <w:tblGrid>
        <w:gridCol w:w="9016"/>
      </w:tblGrid>
      <w:tr w:rsidR="0081162C" w14:paraId="3E874670" w14:textId="77777777" w:rsidTr="0081162C">
        <w:tc>
          <w:tcPr>
            <w:tcW w:w="9016" w:type="dxa"/>
          </w:tcPr>
          <w:p w14:paraId="6F2AF17E" w14:textId="29C41010" w:rsidR="0081162C" w:rsidRPr="009E00FE" w:rsidRDefault="0081162C" w:rsidP="0081162C">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w:t>
            </w:r>
            <w:r w:rsidR="009E00FE" w:rsidRPr="009E00FE">
              <w:rPr>
                <w:rFonts w:ascii="Times New Roman" w:eastAsia="맑은 고딕" w:hAnsi="Times New Roman"/>
                <w:b/>
                <w:szCs w:val="20"/>
                <w:highlight w:val="green"/>
                <w:lang w:eastAsia="zh-CN"/>
              </w:rPr>
              <w:t xml:space="preserve"> 119</w:t>
            </w:r>
          </w:p>
          <w:p w14:paraId="5D7F5CFE" w14:textId="77777777" w:rsidR="0081162C" w:rsidRPr="005E3C68" w:rsidRDefault="0081162C" w:rsidP="0081162C">
            <w:pPr>
              <w:contextualSpacing/>
              <w:rPr>
                <w:rFonts w:ascii="Times New Roman" w:hAnsi="Times New Roman"/>
                <w:bCs/>
                <w:szCs w:val="20"/>
              </w:rPr>
            </w:pPr>
            <w:r w:rsidRPr="005E3C68">
              <w:rPr>
                <w:rFonts w:ascii="Times New Roman" w:hAnsi="Times New Roman"/>
                <w:bCs/>
                <w:szCs w:val="20"/>
              </w:rPr>
              <w:t>For Msg3 PUSCH repetition Configuration 1, the valid symbol type is determined based on the symbol type of the first transmission occasion.</w:t>
            </w:r>
          </w:p>
          <w:p w14:paraId="7A1F5D9A" w14:textId="77777777" w:rsidR="0081162C" w:rsidRPr="005E3C68" w:rsidRDefault="0081162C" w:rsidP="0081162C">
            <w:pPr>
              <w:pStyle w:val="a5"/>
              <w:numPr>
                <w:ilvl w:val="0"/>
                <w:numId w:val="34"/>
              </w:numPr>
              <w:overflowPunct w:val="0"/>
              <w:autoSpaceDE w:val="0"/>
              <w:autoSpaceDN w:val="0"/>
              <w:adjustRightInd w:val="0"/>
              <w:spacing w:after="180"/>
              <w:ind w:leftChars="0" w:left="709"/>
              <w:contextualSpacing/>
              <w:textAlignment w:val="baseline"/>
            </w:pPr>
            <w:r w:rsidRPr="005E3C68">
              <w:t>UE does not expect the first transmission occasion includes different symbol types (i.e., SBFD symbols and non-SBFD symbols).</w:t>
            </w:r>
          </w:p>
          <w:p w14:paraId="2056DB47" w14:textId="6715BED4" w:rsidR="0081162C" w:rsidRDefault="0081162C" w:rsidP="0081162C">
            <w:pPr>
              <w:pStyle w:val="a5"/>
              <w:numPr>
                <w:ilvl w:val="0"/>
                <w:numId w:val="34"/>
              </w:numPr>
              <w:overflowPunct w:val="0"/>
              <w:autoSpaceDE w:val="0"/>
              <w:autoSpaceDN w:val="0"/>
              <w:adjustRightInd w:val="0"/>
              <w:spacing w:after="180"/>
              <w:ind w:leftChars="0" w:left="709"/>
              <w:contextualSpacing/>
              <w:textAlignment w:val="baseline"/>
            </w:pPr>
            <w:r w:rsidRPr="005E3C68">
              <w:t>FFS: Available slot counting on SBFD symbols.</w:t>
            </w:r>
          </w:p>
          <w:p w14:paraId="4846C1ED" w14:textId="77777777" w:rsidR="009E00FE" w:rsidRPr="005E3C68" w:rsidRDefault="009E00FE" w:rsidP="009E00FE">
            <w:pPr>
              <w:pStyle w:val="a5"/>
              <w:tabs>
                <w:tab w:val="left" w:pos="360"/>
              </w:tabs>
              <w:overflowPunct w:val="0"/>
              <w:autoSpaceDE w:val="0"/>
              <w:autoSpaceDN w:val="0"/>
              <w:adjustRightInd w:val="0"/>
              <w:spacing w:after="180"/>
              <w:ind w:leftChars="0" w:left="709"/>
              <w:contextualSpacing/>
              <w:textAlignment w:val="baseline"/>
            </w:pPr>
          </w:p>
          <w:p w14:paraId="3F26EFDC" w14:textId="6976C9F1" w:rsidR="0081162C" w:rsidRPr="009E00FE" w:rsidRDefault="0081162C" w:rsidP="0081162C">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w:t>
            </w:r>
            <w:r w:rsidR="009E00FE" w:rsidRPr="009E00FE">
              <w:rPr>
                <w:rFonts w:ascii="Times New Roman" w:eastAsia="맑은 고딕" w:hAnsi="Times New Roman"/>
                <w:b/>
                <w:szCs w:val="20"/>
                <w:highlight w:val="green"/>
                <w:lang w:eastAsia="zh-CN"/>
              </w:rPr>
              <w:t xml:space="preserve"> 119</w:t>
            </w:r>
          </w:p>
          <w:p w14:paraId="53CCA62F" w14:textId="77777777" w:rsidR="0081162C" w:rsidRPr="005E3C68" w:rsidRDefault="0081162C" w:rsidP="0081162C">
            <w:pPr>
              <w:contextualSpacing/>
              <w:rPr>
                <w:rFonts w:ascii="Times New Roman" w:hAnsi="Times New Roman"/>
                <w:bCs/>
                <w:szCs w:val="20"/>
              </w:rPr>
            </w:pPr>
            <w:r w:rsidRPr="005E3C68">
              <w:rPr>
                <w:rFonts w:ascii="Times New Roman" w:hAnsi="Times New Roman"/>
                <w:bCs/>
                <w:szCs w:val="20"/>
              </w:rPr>
              <w:t>Study how to determine the Msg3 PUSCH power control in SBFD symbols and non-SBFD symbols based on at least the following parameters.</w:t>
            </w:r>
          </w:p>
          <w:p w14:paraId="5D36DA1B" w14:textId="77777777" w:rsidR="0081162C" w:rsidRPr="00BB0BA4" w:rsidRDefault="0081162C" w:rsidP="00F71477">
            <w:pPr>
              <w:numPr>
                <w:ilvl w:val="0"/>
                <w:numId w:val="35"/>
              </w:numPr>
              <w:spacing w:line="278" w:lineRule="auto"/>
              <w:rPr>
                <w:rFonts w:ascii="Times New Roman" w:hAnsi="Times New Roman"/>
                <w:szCs w:val="20"/>
                <w:lang w:eastAsia="x-none"/>
              </w:rPr>
            </w:pPr>
            <w:proofErr w:type="spellStart"/>
            <w:r w:rsidRPr="005E3C68">
              <w:rPr>
                <w:rFonts w:ascii="Times New Roman" w:hAnsi="Times New Roman"/>
                <w:bCs/>
                <w:i/>
                <w:iCs/>
                <w:szCs w:val="20"/>
                <w:lang w:eastAsia="x-none"/>
              </w:rPr>
              <w:t>preambleReceivedTargetPower</w:t>
            </w:r>
            <w:proofErr w:type="spellEnd"/>
            <w:r w:rsidRPr="005E3C68">
              <w:rPr>
                <w:rFonts w:ascii="Times New Roman" w:eastAsia="맑은 고딕" w:hAnsi="Times New Roman"/>
                <w:bCs/>
                <w:i/>
                <w:iCs/>
                <w:szCs w:val="20"/>
                <w:lang w:eastAsia="x-none"/>
              </w:rPr>
              <w:t xml:space="preserve">, </w:t>
            </w:r>
            <w:r w:rsidRPr="005E3C68">
              <w:rPr>
                <w:rFonts w:ascii="Times New Roman" w:hAnsi="Times New Roman"/>
                <w:bCs/>
                <w:i/>
                <w:iCs/>
                <w:szCs w:val="20"/>
                <w:lang w:eastAsia="x-none"/>
              </w:rPr>
              <w:t>msg3-DeltaPreamble</w:t>
            </w:r>
            <w:r w:rsidRPr="005E3C68">
              <w:rPr>
                <w:rFonts w:ascii="Times New Roman" w:eastAsia="맑은 고딕" w:hAnsi="Times New Roman"/>
                <w:bCs/>
                <w:szCs w:val="20"/>
                <w:lang w:eastAsia="x-none"/>
              </w:rPr>
              <w:t>/</w:t>
            </w:r>
            <w:proofErr w:type="spellStart"/>
            <w:r w:rsidRPr="005E3C68">
              <w:rPr>
                <w:rFonts w:ascii="Times New Roman" w:eastAsia="맑은 고딕" w:hAnsi="Times New Roman"/>
                <w:bCs/>
                <w:i/>
                <w:iCs/>
                <w:szCs w:val="20"/>
                <w:lang w:eastAsia="x-none"/>
              </w:rPr>
              <w:t>deltaPreamble</w:t>
            </w:r>
            <w:proofErr w:type="spellEnd"/>
            <w:r w:rsidRPr="005E3C68">
              <w:rPr>
                <w:rFonts w:ascii="Times New Roman" w:eastAsia="맑은 고딕" w:hAnsi="Times New Roman"/>
                <w:bCs/>
                <w:szCs w:val="20"/>
                <w:lang w:eastAsia="x-none"/>
              </w:rPr>
              <w:t>,</w:t>
            </w:r>
            <w:r w:rsidRPr="005E3C68">
              <w:rPr>
                <w:rFonts w:ascii="Times New Roman" w:eastAsia="맑은 고딕" w:hAnsi="Times New Roman"/>
                <w:bCs/>
                <w:color w:val="000000"/>
                <w:szCs w:val="20"/>
                <w:lang w:eastAsia="x-none"/>
              </w:rPr>
              <w:t xml:space="preserve"> </w:t>
            </w:r>
            <w:r w:rsidRPr="005E3C68">
              <w:rPr>
                <w:rFonts w:ascii="Times New Roman" w:eastAsia="맑은 고딕" w:hAnsi="Times New Roman"/>
                <w:bCs/>
                <w:szCs w:val="20"/>
                <w:lang w:eastAsia="x-none"/>
              </w:rPr>
              <w:t xml:space="preserve">TPC Command </w:t>
            </w:r>
            <w:r w:rsidRPr="00D624E3">
              <w:rPr>
                <w:rFonts w:ascii="Times New Roman" w:hAnsi="Times New Roman"/>
                <w:noProof/>
                <w:position w:val="-12"/>
                <w:szCs w:val="20"/>
                <w:lang w:eastAsia="x-none"/>
              </w:rPr>
              <w:drawing>
                <wp:inline distT="0" distB="0" distL="0" distR="0" wp14:anchorId="79167F9F" wp14:editId="0F3BB3F2">
                  <wp:extent cx="563245" cy="205105"/>
                  <wp:effectExtent l="0" t="0" r="825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205105"/>
                          </a:xfrm>
                          <a:prstGeom prst="rect">
                            <a:avLst/>
                          </a:prstGeom>
                          <a:noFill/>
                          <a:ln>
                            <a:noFill/>
                          </a:ln>
                        </pic:spPr>
                      </pic:pic>
                    </a:graphicData>
                  </a:graphic>
                </wp:inline>
              </w:drawing>
            </w:r>
            <w:r w:rsidR="00803511">
              <w:rPr>
                <w:rFonts w:ascii="Times New Roman" w:eastAsia="맑은 고딕" w:hAnsi="Times New Roman"/>
                <w:bCs/>
                <w:szCs w:val="20"/>
                <w:lang w:eastAsia="x-none"/>
              </w:rPr>
              <w:t>i</w:t>
            </w:r>
            <w:r w:rsidRPr="005E3C68">
              <w:rPr>
                <w:rFonts w:ascii="Times New Roman" w:eastAsia="맑은 고딕" w:hAnsi="Times New Roman"/>
                <w:bCs/>
                <w:szCs w:val="20"/>
                <w:lang w:eastAsia="x-none"/>
              </w:rPr>
              <w:t>n RAR.</w:t>
            </w:r>
          </w:p>
          <w:p w14:paraId="707EF6C9" w14:textId="77777777" w:rsidR="001F695E" w:rsidRDefault="001F695E" w:rsidP="001F695E">
            <w:pPr>
              <w:spacing w:line="276" w:lineRule="auto"/>
              <w:contextualSpacing/>
              <w:rPr>
                <w:rFonts w:eastAsia="맑은 고딕"/>
                <w:b/>
                <w:bCs/>
              </w:rPr>
            </w:pPr>
          </w:p>
          <w:p w14:paraId="51CE7115" w14:textId="2259DBFE" w:rsidR="001F695E" w:rsidRPr="0058259A" w:rsidRDefault="001F695E" w:rsidP="001F695E">
            <w:pPr>
              <w:rPr>
                <w:b/>
                <w:bCs/>
              </w:rPr>
            </w:pPr>
            <w:r w:rsidRPr="0058259A">
              <w:rPr>
                <w:b/>
                <w:bCs/>
              </w:rPr>
              <w:t>Conclusion</w:t>
            </w:r>
            <w:r>
              <w:rPr>
                <w:b/>
                <w:bCs/>
              </w:rPr>
              <w:t xml:space="preserve"> 120</w:t>
            </w:r>
          </w:p>
          <w:p w14:paraId="77D51A67" w14:textId="77777777" w:rsidR="001F695E" w:rsidRPr="0058259A" w:rsidRDefault="001F695E" w:rsidP="001F695E">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Pr="0058259A">
              <w:rPr>
                <w:rFonts w:eastAsia="SimSun" w:cstheme="minorHAnsi"/>
                <w:bCs/>
                <w:iCs/>
                <w:szCs w:val="21"/>
              </w:rPr>
              <w:t xml:space="preserve"> or PUCCH carrying HARQ ACK for Msg4.</w:t>
            </w:r>
          </w:p>
          <w:p w14:paraId="4562D136" w14:textId="77777777" w:rsidR="001F695E" w:rsidRDefault="001F695E" w:rsidP="001F695E">
            <w:pPr>
              <w:spacing w:line="276" w:lineRule="auto"/>
              <w:contextualSpacing/>
              <w:rPr>
                <w:rFonts w:eastAsia="맑은 고딕"/>
                <w:b/>
                <w:bCs/>
              </w:rPr>
            </w:pPr>
          </w:p>
          <w:p w14:paraId="63C36363" w14:textId="0E7DB8F8" w:rsidR="001F695E" w:rsidRPr="000B0DC2" w:rsidRDefault="001F695E" w:rsidP="001F695E">
            <w:pPr>
              <w:rPr>
                <w:b/>
                <w:bCs/>
              </w:rPr>
            </w:pPr>
            <w:r w:rsidRPr="00591232">
              <w:rPr>
                <w:b/>
                <w:bCs/>
                <w:highlight w:val="green"/>
              </w:rPr>
              <w:t>Agreement</w:t>
            </w:r>
            <w:r>
              <w:rPr>
                <w:b/>
                <w:bCs/>
                <w:highlight w:val="green"/>
              </w:rPr>
              <w:t xml:space="preserve"> 120</w:t>
            </w:r>
          </w:p>
          <w:p w14:paraId="59C8B4AA" w14:textId="77777777" w:rsidR="001F695E" w:rsidRPr="005C5739" w:rsidRDefault="001F695E" w:rsidP="001F695E">
            <w:pPr>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03C7C696" w14:textId="77777777" w:rsidR="001F695E" w:rsidRPr="005C5739" w:rsidRDefault="001F695E" w:rsidP="001F695E">
            <w:pPr>
              <w:pStyle w:val="a5"/>
              <w:numPr>
                <w:ilvl w:val="0"/>
                <w:numId w:val="6"/>
              </w:numPr>
              <w:overflowPunct w:val="0"/>
              <w:spacing w:line="259" w:lineRule="auto"/>
              <w:ind w:leftChars="0"/>
              <w:jc w:val="both"/>
              <w:textAlignment w:val="baseline"/>
              <w:rPr>
                <w:rFonts w:cstheme="minorHAnsi"/>
                <w:bCs/>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symbols;</w:t>
            </w:r>
          </w:p>
          <w:p w14:paraId="221A2064" w14:textId="77777777" w:rsidR="001F695E" w:rsidRPr="005C5739" w:rsidRDefault="001F695E" w:rsidP="001F695E">
            <w:pPr>
              <w:pStyle w:val="a5"/>
              <w:numPr>
                <w:ilvl w:val="0"/>
                <w:numId w:val="6"/>
              </w:numPr>
              <w:overflowPunct w:val="0"/>
              <w:spacing w:line="259" w:lineRule="auto"/>
              <w:ind w:leftChars="0"/>
              <w:jc w:val="both"/>
              <w:textAlignment w:val="baseline"/>
              <w:rPr>
                <w:rFonts w:cstheme="minorHAnsi"/>
                <w:bCs/>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7BC7E41E" w14:textId="5F596322" w:rsidR="001F695E" w:rsidRPr="00BB0BA4" w:rsidRDefault="001F695E" w:rsidP="00BB0BA4">
            <w:pPr>
              <w:spacing w:line="278" w:lineRule="auto"/>
              <w:rPr>
                <w:rFonts w:ascii="Times New Roman" w:hAnsi="Times New Roman"/>
                <w:szCs w:val="20"/>
                <w:lang w:eastAsia="x-none"/>
              </w:rPr>
            </w:pPr>
            <w:r w:rsidRPr="00BB0BA4">
              <w:rPr>
                <w:bCs/>
              </w:rPr>
              <w:lastRenderedPageBreak/>
              <w:t>FFS: Option 2</w:t>
            </w:r>
          </w:p>
        </w:tc>
      </w:tr>
    </w:tbl>
    <w:p w14:paraId="157B123C" w14:textId="3DE77085" w:rsidR="005A11D7" w:rsidRDefault="009C4713" w:rsidP="00F71477">
      <w:pPr>
        <w:pStyle w:val="af2"/>
        <w:rPr>
          <w:lang w:eastAsia="ko-KR"/>
        </w:rPr>
      </w:pPr>
      <w:r>
        <w:rPr>
          <w:u w:val="single"/>
          <w:lang w:eastAsia="ko-KR"/>
        </w:rPr>
        <w:lastRenderedPageBreak/>
        <w:t>Semi-static p</w:t>
      </w:r>
      <w:r w:rsidR="005A11D7" w:rsidRPr="00C77739">
        <w:rPr>
          <w:u w:val="single"/>
          <w:lang w:eastAsia="ko-KR"/>
        </w:rPr>
        <w:t xml:space="preserve">ower </w:t>
      </w:r>
      <w:r w:rsidR="005A11D7">
        <w:rPr>
          <w:u w:val="single"/>
          <w:lang w:eastAsia="ko-KR"/>
        </w:rPr>
        <w:t>control policy</w:t>
      </w:r>
    </w:p>
    <w:p w14:paraId="04FA9455" w14:textId="2A9C438B" w:rsidR="001D5B0D" w:rsidRDefault="001D5B0D" w:rsidP="001D5B0D">
      <w:pPr>
        <w:pStyle w:val="af2"/>
        <w:rPr>
          <w:lang w:eastAsia="ko-KR"/>
        </w:rPr>
      </w:pPr>
      <w:r>
        <w:rPr>
          <w:lang w:eastAsia="ko-KR"/>
        </w:rPr>
        <w:t>Power control can become a critical issue when it comes to Msg3 and the HARQ-ACK associated with Msg4, particularly in SBFD scenario where UL transmissions may occur over either SD or ND symbols. While the UE may perform PRACH transmission with a single pathloss reference RS which is a chosen SSB, Msg3 transmission could be scheduled over any duplex type that is different from that used in PRACH, potentially leading to mismatches in transmit power if not handled properly. Since a different preamble set for SBFD operation is not supported, a gNB can schedule Msg3 on SD resources only when a UE accessed an RO in the SD resource.</w:t>
      </w:r>
    </w:p>
    <w:p w14:paraId="1C192F56" w14:textId="36F88C0D" w:rsidR="001D5B0D" w:rsidRDefault="001D5B0D" w:rsidP="001D5B0D">
      <w:pPr>
        <w:pStyle w:val="af2"/>
        <w:rPr>
          <w:lang w:eastAsia="ko-KR"/>
        </w:rPr>
      </w:pPr>
      <w:r>
        <w:rPr>
          <w:lang w:eastAsia="ko-KR"/>
        </w:rPr>
        <w:t xml:space="preserve">Our initial </w:t>
      </w:r>
      <w:r w:rsidR="00105443">
        <w:rPr>
          <w:lang w:eastAsia="ko-KR"/>
        </w:rPr>
        <w:t>assessment</w:t>
      </w:r>
      <w:r>
        <w:rPr>
          <w:lang w:eastAsia="ko-KR"/>
        </w:rPr>
        <w:t xml:space="preserve"> is that a power offset can be introduced to differentiate the target power levels between SD and ND </w:t>
      </w:r>
      <w:r w:rsidR="00105443">
        <w:rPr>
          <w:lang w:eastAsia="ko-KR"/>
        </w:rPr>
        <w:t>resources</w:t>
      </w:r>
      <w:r>
        <w:rPr>
          <w:lang w:eastAsia="ko-KR"/>
        </w:rPr>
        <w:t xml:space="preserve">. In practice, this would </w:t>
      </w:r>
      <w:r w:rsidR="00105443">
        <w:rPr>
          <w:lang w:eastAsia="ko-KR"/>
        </w:rPr>
        <w:t>derive</w:t>
      </w:r>
      <w:r>
        <w:rPr>
          <w:lang w:eastAsia="ko-KR"/>
        </w:rPr>
        <w:t xml:space="preserve"> two separate power control parameter sets for Msg3—one for SD symbols and another for ND symbols. Each </w:t>
      </w:r>
      <w:r w:rsidR="00105443">
        <w:rPr>
          <w:lang w:eastAsia="ko-KR"/>
        </w:rPr>
        <w:t xml:space="preserve">parameter </w:t>
      </w:r>
      <w:r>
        <w:rPr>
          <w:lang w:eastAsia="ko-KR"/>
        </w:rPr>
        <w:t>set would include its own P0 value, alpha (fractional pathloss compensation factor), and other related power control parameters.</w:t>
      </w:r>
    </w:p>
    <w:p w14:paraId="455FD4E3" w14:textId="2271A254" w:rsidR="00FB772B" w:rsidRDefault="001D5B0D" w:rsidP="001D5B0D">
      <w:pPr>
        <w:pStyle w:val="af2"/>
        <w:rPr>
          <w:lang w:eastAsia="ko-KR"/>
        </w:rPr>
      </w:pPr>
      <w:r>
        <w:rPr>
          <w:lang w:eastAsia="ko-KR"/>
        </w:rPr>
        <w:t>Even if Msg3 transmission is under Configuration 1</w:t>
      </w:r>
      <w:r w:rsidR="003B0D2C">
        <w:rPr>
          <w:lang w:eastAsia="ko-KR"/>
        </w:rPr>
        <w:t xml:space="preserve">, </w:t>
      </w:r>
      <w:r>
        <w:rPr>
          <w:lang w:eastAsia="ko-KR"/>
        </w:rPr>
        <w:t xml:space="preserve">a UE should still track the power offset and compensate it independently </w:t>
      </w:r>
      <w:r w:rsidR="00FB772B">
        <w:rPr>
          <w:lang w:eastAsia="ko-KR"/>
        </w:rPr>
        <w:t>provided that an RO on different duplex type is accessed. For another example, a RAR UL grant by RA-RNTI indicates Msg3 repetition in ND symbols, where the UE accessed only ROs in the SD symbols.</w:t>
      </w:r>
    </w:p>
    <w:p w14:paraId="7BBD20A5" w14:textId="372F6D0F" w:rsidR="001D5B0D" w:rsidRDefault="00FB772B" w:rsidP="001D5B0D">
      <w:pPr>
        <w:pStyle w:val="af2"/>
        <w:rPr>
          <w:lang w:eastAsia="ko-KR"/>
        </w:rPr>
      </w:pPr>
      <w:r>
        <w:rPr>
          <w:rFonts w:hint="eastAsia"/>
          <w:lang w:eastAsia="ko-KR"/>
        </w:rPr>
        <w:t>R</w:t>
      </w:r>
      <w:r>
        <w:rPr>
          <w:lang w:eastAsia="ko-KR"/>
        </w:rPr>
        <w:t xml:space="preserve">egarding Msg3 under Configuration 2, </w:t>
      </w:r>
      <w:r w:rsidR="003402ED">
        <w:rPr>
          <w:lang w:eastAsia="ko-KR"/>
        </w:rPr>
        <w:t xml:space="preserve">For </w:t>
      </w:r>
      <w:r>
        <w:rPr>
          <w:lang w:eastAsia="ko-KR"/>
        </w:rPr>
        <w:t>an</w:t>
      </w:r>
      <w:r w:rsidR="003402ED">
        <w:rPr>
          <w:lang w:eastAsia="ko-KR"/>
        </w:rPr>
        <w:t xml:space="preserve"> instance, Msg3 can be rescheduled by TC-RNTI but with different duplex type. The UE need to have </w:t>
      </w:r>
      <w:r>
        <w:rPr>
          <w:lang w:eastAsia="ko-KR"/>
        </w:rPr>
        <w:t>apply appropriate power level to the assigned duplex type.</w:t>
      </w:r>
    </w:p>
    <w:p w14:paraId="39C04C58" w14:textId="7546E185" w:rsidR="001D5B0D" w:rsidRDefault="001D5B0D" w:rsidP="001D5B0D">
      <w:pPr>
        <w:pStyle w:val="af2"/>
        <w:rPr>
          <w:lang w:eastAsia="ko-KR"/>
        </w:rPr>
      </w:pPr>
      <w:r>
        <w:rPr>
          <w:lang w:eastAsia="ko-KR"/>
        </w:rPr>
        <w:t>The effective pathloss may differ between SD and ND symbols due to duplexing behavior or physical layer scheduling constraints.</w:t>
      </w:r>
      <w:r w:rsidR="00FB772B">
        <w:rPr>
          <w:lang w:eastAsia="ko-KR"/>
        </w:rPr>
        <w:t xml:space="preserve"> Those aspects are captured in the previous agreement, where Option1 can have a different power control parameters.</w:t>
      </w:r>
    </w:p>
    <w:p w14:paraId="3B46A108" w14:textId="21638F6D" w:rsidR="00E03C3D" w:rsidRDefault="00E03C3D" w:rsidP="001D5B0D">
      <w:pPr>
        <w:pStyle w:val="af2"/>
        <w:rPr>
          <w:lang w:eastAsia="ko-KR"/>
        </w:rPr>
      </w:pPr>
      <w:r>
        <w:rPr>
          <w:rFonts w:hint="eastAsia"/>
          <w:lang w:eastAsia="ko-KR"/>
        </w:rPr>
        <w:t>I</w:t>
      </w:r>
      <w:r>
        <w:rPr>
          <w:lang w:eastAsia="ko-KR"/>
        </w:rPr>
        <w:t>n our view, Option 2 have a same issue and it can have different target power per duplex type. The Msg3 should apply the corresponding target power. Also, including target power, any open loop power control parameter set can be used for corresponding duplex type.</w:t>
      </w:r>
    </w:p>
    <w:p w14:paraId="31BE432F" w14:textId="234AA83B" w:rsidR="00E03C3D" w:rsidRDefault="0083223C" w:rsidP="00E03C3D">
      <w:pPr>
        <w:pStyle w:val="af2"/>
        <w:rPr>
          <w:b/>
          <w:lang w:eastAsia="ko-KR"/>
        </w:rPr>
      </w:pPr>
      <w:bookmarkStart w:id="15" w:name="_Ref194093806"/>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BB0BA4">
        <w:rPr>
          <w:b/>
          <w:noProof/>
        </w:rPr>
        <w:t>4</w:t>
      </w:r>
      <w:r w:rsidRPr="004B21F2">
        <w:rPr>
          <w:b/>
        </w:rPr>
        <w:fldChar w:fldCharType="end"/>
      </w:r>
      <w:r w:rsidRPr="004B21F2">
        <w:rPr>
          <w:b/>
        </w:rPr>
        <w:t>:</w:t>
      </w:r>
      <w:r w:rsidR="00E03C3D">
        <w:rPr>
          <w:b/>
        </w:rPr>
        <w:t xml:space="preserve"> For Option</w:t>
      </w:r>
      <w:r w:rsidR="00E03C3D" w:rsidRPr="00BB0BA4">
        <w:rPr>
          <w:b/>
        </w:rPr>
        <w:t xml:space="preserve"> 2, </w:t>
      </w:r>
      <w:r w:rsidR="00E03C3D" w:rsidRPr="00BB0BA4">
        <w:rPr>
          <w:b/>
          <w:lang w:eastAsia="ko-KR"/>
        </w:rPr>
        <w:t xml:space="preserve">any open loop power control parameter set can be used for corresponding duplex type, i.e., target power for legacy RO is used if Msg3 is on non-SBFD symbols; and target power for </w:t>
      </w:r>
      <w:proofErr w:type="spellStart"/>
      <w:r w:rsidR="00E03C3D" w:rsidRPr="00BB0BA4">
        <w:rPr>
          <w:b/>
          <w:lang w:eastAsia="ko-KR"/>
        </w:rPr>
        <w:t>additoinal</w:t>
      </w:r>
      <w:proofErr w:type="spellEnd"/>
      <w:r w:rsidR="00E03C3D" w:rsidRPr="00BB0BA4">
        <w:rPr>
          <w:b/>
          <w:lang w:eastAsia="ko-KR"/>
        </w:rPr>
        <w:t xml:space="preserve"> RO is used if Msg3 in on SBFD symbols.</w:t>
      </w:r>
      <w:bookmarkEnd w:id="15"/>
    </w:p>
    <w:p w14:paraId="2F231A04" w14:textId="0AA25102" w:rsidR="009C4713" w:rsidRDefault="009C4713" w:rsidP="00E03C3D">
      <w:pPr>
        <w:pStyle w:val="af2"/>
        <w:rPr>
          <w:lang w:eastAsia="ko-KR"/>
        </w:rPr>
      </w:pPr>
    </w:p>
    <w:tbl>
      <w:tblPr>
        <w:tblStyle w:val="a6"/>
        <w:tblW w:w="0" w:type="auto"/>
        <w:tblLook w:val="04A0" w:firstRow="1" w:lastRow="0" w:firstColumn="1" w:lastColumn="0" w:noHBand="0" w:noVBand="1"/>
      </w:tblPr>
      <w:tblGrid>
        <w:gridCol w:w="9016"/>
      </w:tblGrid>
      <w:tr w:rsidR="009C4713" w14:paraId="47E7C1DE" w14:textId="77777777" w:rsidTr="009C4713">
        <w:tc>
          <w:tcPr>
            <w:tcW w:w="9016" w:type="dxa"/>
          </w:tcPr>
          <w:p w14:paraId="48717487" w14:textId="4B286CF5" w:rsidR="009C4713" w:rsidRPr="00381CA7" w:rsidRDefault="009C4713" w:rsidP="009C4713">
            <w:pPr>
              <w:rPr>
                <w:rFonts w:ascii="Times New Roman" w:hAnsi="Times New Roman"/>
                <w:szCs w:val="20"/>
              </w:rPr>
            </w:pPr>
            <w:r w:rsidRPr="00381CA7">
              <w:rPr>
                <w:rFonts w:ascii="Times New Roman" w:hAnsi="Times New Roman"/>
                <w:szCs w:val="20"/>
                <w:highlight w:val="green"/>
              </w:rPr>
              <w:t>Agreement</w:t>
            </w:r>
            <w:r>
              <w:rPr>
                <w:rFonts w:ascii="Times New Roman" w:hAnsi="Times New Roman"/>
                <w:szCs w:val="20"/>
                <w:highlight w:val="green"/>
              </w:rPr>
              <w:t xml:space="preserve"> 120</w:t>
            </w:r>
          </w:p>
          <w:p w14:paraId="43902A92" w14:textId="77777777" w:rsidR="009C4713" w:rsidRPr="00381CA7" w:rsidRDefault="009C4713" w:rsidP="009C4713">
            <w:pPr>
              <w:rPr>
                <w:rFonts w:ascii="Times New Roman" w:hAnsi="Times New Roman"/>
                <w:szCs w:val="20"/>
              </w:rPr>
            </w:pPr>
            <w:r w:rsidRPr="00381CA7">
              <w:rPr>
                <w:rFonts w:ascii="Times New Roman" w:hAnsi="Times New Roman"/>
                <w:szCs w:val="20"/>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0CBE007A" w14:textId="77777777" w:rsidR="009C4713" w:rsidRPr="00381CA7" w:rsidRDefault="009C4713" w:rsidP="009C4713">
            <w:pPr>
              <w:numPr>
                <w:ilvl w:val="0"/>
                <w:numId w:val="39"/>
              </w:numPr>
              <w:overflowPunct w:val="0"/>
              <w:textAlignment w:val="baseline"/>
              <w:rPr>
                <w:rFonts w:ascii="Times New Roman" w:hAnsi="Times New Roman"/>
                <w:szCs w:val="20"/>
                <w:lang w:eastAsia="x-none"/>
              </w:rPr>
            </w:pPr>
            <w:r w:rsidRPr="00381CA7">
              <w:rPr>
                <w:rFonts w:ascii="Times New Roman" w:hAnsi="Times New Roman"/>
                <w:szCs w:val="20"/>
                <w:lang w:eastAsia="x-none"/>
              </w:rPr>
              <w:t>Alt-1: Increase the power ramping counter</w:t>
            </w:r>
            <w:r w:rsidRPr="00381CA7">
              <w:rPr>
                <w:rFonts w:ascii="Times New Roman" w:eastAsia="맑은 고딕" w:hAnsi="Times New Roman"/>
                <w:szCs w:val="20"/>
                <w:lang w:eastAsia="x-none"/>
              </w:rPr>
              <w:t>.</w:t>
            </w:r>
          </w:p>
          <w:p w14:paraId="70250F33" w14:textId="77777777" w:rsidR="009C4713" w:rsidRPr="00381CA7" w:rsidRDefault="009C4713" w:rsidP="009C4713">
            <w:pPr>
              <w:numPr>
                <w:ilvl w:val="1"/>
                <w:numId w:val="39"/>
              </w:numPr>
              <w:overflowPunct w:val="0"/>
              <w:textAlignment w:val="baseline"/>
              <w:rPr>
                <w:rFonts w:ascii="Times New Roman" w:hAnsi="Times New Roman"/>
                <w:szCs w:val="20"/>
                <w:lang w:eastAsia="x-none"/>
              </w:rPr>
            </w:pPr>
            <w:r w:rsidRPr="00381CA7">
              <w:rPr>
                <w:rFonts w:ascii="Times New Roman" w:eastAsia="맑은 고딕" w:hAnsi="Times New Roman"/>
                <w:szCs w:val="20"/>
                <w:lang w:eastAsia="x-none"/>
              </w:rPr>
              <w:t>FFS</w:t>
            </w:r>
            <w:r w:rsidRPr="00381CA7">
              <w:rPr>
                <w:rFonts w:ascii="Times New Roman" w:hAnsi="Times New Roman"/>
                <w:szCs w:val="20"/>
                <w:lang w:eastAsia="x-none"/>
              </w:rPr>
              <w:t xml:space="preserve"> </w:t>
            </w:r>
            <w:r w:rsidRPr="00381CA7">
              <w:rPr>
                <w:rFonts w:ascii="Times New Roman" w:eastAsia="맑은 고딕" w:hAnsi="Times New Roman"/>
                <w:szCs w:val="20"/>
                <w:lang w:eastAsia="x-none"/>
              </w:rPr>
              <w:t xml:space="preserve">whether to </w:t>
            </w:r>
            <w:r w:rsidRPr="00381CA7">
              <w:rPr>
                <w:rFonts w:ascii="Times New Roman" w:hAnsi="Times New Roman"/>
                <w:szCs w:val="20"/>
                <w:lang w:eastAsia="x-none"/>
              </w:rPr>
              <w:t xml:space="preserve">introduce a power offset to compensate the power ramping difference </w:t>
            </w:r>
            <w:r w:rsidRPr="00381CA7">
              <w:rPr>
                <w:rFonts w:ascii="Times New Roman" w:eastAsia="맑은 고딕" w:hAnsi="Times New Roman"/>
                <w:szCs w:val="20"/>
                <w:lang w:eastAsia="x-none"/>
              </w:rPr>
              <w:t>for RACH configuration Option 2</w:t>
            </w:r>
            <w:r w:rsidRPr="00381CA7">
              <w:rPr>
                <w:rFonts w:ascii="Times New Roman" w:hAnsi="Times New Roman"/>
                <w:szCs w:val="20"/>
                <w:lang w:eastAsia="x-none"/>
              </w:rPr>
              <w:t>.</w:t>
            </w:r>
          </w:p>
          <w:p w14:paraId="58C51149" w14:textId="77777777" w:rsidR="009C4713" w:rsidRPr="00381CA7" w:rsidRDefault="009C4713" w:rsidP="009C4713">
            <w:pPr>
              <w:numPr>
                <w:ilvl w:val="0"/>
                <w:numId w:val="39"/>
              </w:numPr>
              <w:overflowPunct w:val="0"/>
              <w:textAlignment w:val="baseline"/>
              <w:rPr>
                <w:rFonts w:ascii="Times New Roman" w:hAnsi="Times New Roman"/>
                <w:szCs w:val="20"/>
                <w:lang w:eastAsia="x-none"/>
              </w:rPr>
            </w:pPr>
            <w:r w:rsidRPr="00381CA7">
              <w:rPr>
                <w:rFonts w:ascii="Times New Roman" w:hAnsi="Times New Roman"/>
                <w:szCs w:val="20"/>
                <w:lang w:eastAsia="x-none"/>
              </w:rPr>
              <w:t>Alt-2: Reset the power ramping.</w:t>
            </w:r>
          </w:p>
          <w:p w14:paraId="545B26AE" w14:textId="73E2B9CE" w:rsidR="009C4713" w:rsidRPr="00BB0BA4" w:rsidRDefault="009C4713" w:rsidP="00BB0BA4">
            <w:pPr>
              <w:numPr>
                <w:ilvl w:val="0"/>
                <w:numId w:val="39"/>
              </w:numPr>
              <w:overflowPunct w:val="0"/>
              <w:textAlignment w:val="baseline"/>
              <w:rPr>
                <w:rFonts w:ascii="Times New Roman" w:hAnsi="Times New Roman"/>
                <w:szCs w:val="20"/>
                <w:lang w:eastAsia="x-none"/>
              </w:rPr>
            </w:pPr>
            <w:r w:rsidRPr="00381CA7">
              <w:rPr>
                <w:rFonts w:ascii="Times New Roman" w:eastAsia="맑은 고딕" w:hAnsi="Times New Roman"/>
                <w:szCs w:val="20"/>
                <w:lang w:eastAsia="x-none"/>
              </w:rPr>
              <w:t>Note: different alternatives can be applied for different RACH configuration options.</w:t>
            </w:r>
          </w:p>
        </w:tc>
      </w:tr>
    </w:tbl>
    <w:p w14:paraId="27A99B3E" w14:textId="5C6246E2" w:rsidR="009C4713" w:rsidRDefault="009C4713" w:rsidP="009C4713">
      <w:pPr>
        <w:pStyle w:val="af2"/>
        <w:rPr>
          <w:lang w:eastAsia="ko-KR"/>
        </w:rPr>
      </w:pPr>
      <w:r>
        <w:rPr>
          <w:u w:val="single"/>
          <w:lang w:eastAsia="ko-KR"/>
        </w:rPr>
        <w:t>Dynamic p</w:t>
      </w:r>
      <w:r w:rsidRPr="00C77739">
        <w:rPr>
          <w:u w:val="single"/>
          <w:lang w:eastAsia="ko-KR"/>
        </w:rPr>
        <w:t xml:space="preserve">ower </w:t>
      </w:r>
      <w:r>
        <w:rPr>
          <w:u w:val="single"/>
          <w:lang w:eastAsia="ko-KR"/>
        </w:rPr>
        <w:t>control policy</w:t>
      </w:r>
    </w:p>
    <w:p w14:paraId="57DE27B8" w14:textId="64E25080" w:rsidR="005E7F5C" w:rsidRPr="005E7F5C" w:rsidRDefault="005E7F5C" w:rsidP="005E7F5C">
      <w:pPr>
        <w:pStyle w:val="af2"/>
        <w:rPr>
          <w:lang w:val="en-US" w:eastAsia="ko-KR"/>
        </w:rPr>
      </w:pPr>
      <w:r w:rsidRPr="005E7F5C">
        <w:rPr>
          <w:lang w:val="en-US" w:eastAsia="ko-KR"/>
        </w:rPr>
        <w:t xml:space="preserve">The current specification defines a linkage between the Msg1 ramping counter and the ramp-up value. This design philosophy is based on the understanding that Msg1 transmission failure is not primarily due to contention but rather due to link budget insufficiency. In practice, although pathloss compensation is applied using SSB-based UL beam management, the imperfect beam alignment necessitates an additional dynamic offset. This implies that the ramp-up </w:t>
      </w:r>
      <w:r w:rsidR="009A0580">
        <w:rPr>
          <w:lang w:val="en-US" w:eastAsia="ko-KR"/>
        </w:rPr>
        <w:t>principle</w:t>
      </w:r>
      <w:r w:rsidRPr="005E7F5C">
        <w:rPr>
          <w:lang w:val="en-US" w:eastAsia="ko-KR"/>
        </w:rPr>
        <w:t xml:space="preserve"> assumes </w:t>
      </w:r>
      <w:r w:rsidR="009A0580">
        <w:rPr>
          <w:lang w:val="en-US" w:eastAsia="ko-KR"/>
        </w:rPr>
        <w:t xml:space="preserve">that </w:t>
      </w:r>
      <w:r w:rsidRPr="005E7F5C">
        <w:rPr>
          <w:lang w:val="en-US" w:eastAsia="ko-KR"/>
        </w:rPr>
        <w:t>pathloss compensation is incomplete and further power boosting may be required.</w:t>
      </w:r>
    </w:p>
    <w:p w14:paraId="15B93C59" w14:textId="68D94A4A" w:rsidR="005E7F5C" w:rsidRPr="005E7F5C" w:rsidRDefault="005E7F5C" w:rsidP="005E7F5C">
      <w:pPr>
        <w:pStyle w:val="af2"/>
        <w:rPr>
          <w:lang w:val="en-US" w:eastAsia="ko-KR"/>
        </w:rPr>
      </w:pPr>
      <w:r w:rsidRPr="005E7F5C">
        <w:rPr>
          <w:lang w:val="en-US" w:eastAsia="ko-KR"/>
        </w:rPr>
        <w:t>When considering duplex type switching, it is technically feasible to preserve the ramping counter across duplex types. This is because the UE continues to use the same SSB, and the gNB does not separately manage SSB transmission based on the duplex type. This concept is summarized as Alt-1. However, if Msg1 fail</w:t>
      </w:r>
      <w:r w:rsidR="009A0580">
        <w:rPr>
          <w:lang w:val="en-US" w:eastAsia="ko-KR"/>
        </w:rPr>
        <w:t>s</w:t>
      </w:r>
      <w:r w:rsidRPr="005E7F5C">
        <w:rPr>
          <w:lang w:val="en-US" w:eastAsia="ko-KR"/>
        </w:rPr>
        <w:t xml:space="preserve"> </w:t>
      </w:r>
      <w:r w:rsidR="009A0580">
        <w:rPr>
          <w:lang w:val="en-US" w:eastAsia="ko-KR"/>
        </w:rPr>
        <w:t>consecutively</w:t>
      </w:r>
      <w:r w:rsidRPr="005E7F5C">
        <w:rPr>
          <w:lang w:val="en-US" w:eastAsia="ko-KR"/>
        </w:rPr>
        <w:t xml:space="preserve"> and the ramping counter reaches </w:t>
      </w:r>
      <w:r w:rsidR="009A0580">
        <w:rPr>
          <w:lang w:val="en-US" w:eastAsia="ko-KR"/>
        </w:rPr>
        <w:t>the maximum value</w:t>
      </w:r>
      <w:r w:rsidRPr="005E7F5C">
        <w:rPr>
          <w:lang w:val="en-US" w:eastAsia="ko-KR"/>
        </w:rPr>
        <w:t xml:space="preserve">, switching the duplex type without any adjustment may cause the resulting ramp-up value to exceed the maximum transmission power. To prevent this, </w:t>
      </w:r>
      <w:r w:rsidR="00DE52D8">
        <w:rPr>
          <w:lang w:val="en-US" w:eastAsia="ko-KR"/>
        </w:rPr>
        <w:t xml:space="preserve">it would be beneficial to </w:t>
      </w:r>
      <w:r w:rsidRPr="005E7F5C">
        <w:rPr>
          <w:lang w:val="en-US" w:eastAsia="ko-KR"/>
        </w:rPr>
        <w:t xml:space="preserve">apply a power </w:t>
      </w:r>
      <w:proofErr w:type="spellStart"/>
      <w:r w:rsidRPr="005E7F5C">
        <w:rPr>
          <w:lang w:val="en-US" w:eastAsia="ko-KR"/>
        </w:rPr>
        <w:t>backoff</w:t>
      </w:r>
      <w:proofErr w:type="spellEnd"/>
      <w:r w:rsidRPr="005E7F5C">
        <w:rPr>
          <w:lang w:val="en-US" w:eastAsia="ko-KR"/>
        </w:rPr>
        <w:t xml:space="preserve"> via a predefined power offset. Therefore, if Alt-1 is adopted, we believe it is necessary to also introduce a power offset mechanism to avoid excessive transmit power after duplex switching.</w:t>
      </w:r>
    </w:p>
    <w:p w14:paraId="65C17737" w14:textId="77777777" w:rsidR="005E7F5C" w:rsidRPr="005E7F5C" w:rsidRDefault="005E7F5C" w:rsidP="005E7F5C">
      <w:pPr>
        <w:pStyle w:val="af2"/>
        <w:rPr>
          <w:lang w:val="en-US" w:eastAsia="ko-KR"/>
        </w:rPr>
      </w:pPr>
      <w:r w:rsidRPr="005E7F5C">
        <w:rPr>
          <w:lang w:val="en-US" w:eastAsia="ko-KR"/>
        </w:rPr>
        <w:lastRenderedPageBreak/>
        <w:t>On the other hand, another option is to reset the ramping counter when switching duplex types. This implies that the UE either maintains separate counters per duplex type or resets the unified counter to its default value upon switching. While this method is operationally simple and robust, it has the drawback of potentially leading to repeated Msg3 decoding failures at the gNB, especially if the actual required power level was underestimated after reset.</w:t>
      </w:r>
    </w:p>
    <w:p w14:paraId="10E98674" w14:textId="12C341F2" w:rsidR="005E7F5C" w:rsidRPr="005E7F5C" w:rsidRDefault="005E7F5C" w:rsidP="005E7F5C">
      <w:pPr>
        <w:pStyle w:val="af2"/>
        <w:rPr>
          <w:lang w:val="en-US" w:eastAsia="ko-KR"/>
        </w:rPr>
      </w:pPr>
      <w:r w:rsidRPr="005E7F5C">
        <w:rPr>
          <w:lang w:val="en-US" w:eastAsia="ko-KR"/>
        </w:rPr>
        <w:t xml:space="preserve">For example, consider the case where a UE continuously fails Msg1 transmissions on SD resources. Before falling back to SSB reselection, the UE may attempt to switch to ND resources and reinitiate Msg1 transmission. In this context, </w:t>
      </w:r>
      <w:r w:rsidR="00B54AE7">
        <w:rPr>
          <w:lang w:val="en-US" w:eastAsia="ko-KR"/>
        </w:rPr>
        <w:t>regarding</w:t>
      </w:r>
      <w:r w:rsidRPr="005E7F5C">
        <w:rPr>
          <w:lang w:val="en-US" w:eastAsia="ko-KR"/>
        </w:rPr>
        <w:t xml:space="preserve"> the duplex </w:t>
      </w:r>
      <w:r w:rsidR="00B54AE7">
        <w:rPr>
          <w:lang w:val="en-US" w:eastAsia="ko-KR"/>
        </w:rPr>
        <w:t xml:space="preserve">type </w:t>
      </w:r>
      <w:r w:rsidRPr="005E7F5C">
        <w:rPr>
          <w:lang w:val="en-US" w:eastAsia="ko-KR"/>
        </w:rPr>
        <w:t xml:space="preserve">switch as a fallback operation and resetting the ramping counter may be conceptually </w:t>
      </w:r>
      <w:r w:rsidR="00B54AE7">
        <w:rPr>
          <w:lang w:val="en-US" w:eastAsia="ko-KR"/>
        </w:rPr>
        <w:t>sound</w:t>
      </w:r>
      <w:r w:rsidRPr="005E7F5C">
        <w:rPr>
          <w:lang w:val="en-US" w:eastAsia="ko-KR"/>
        </w:rPr>
        <w:t>.</w:t>
      </w:r>
    </w:p>
    <w:p w14:paraId="69D7C616" w14:textId="1A12132C" w:rsidR="005E7F5C" w:rsidRPr="005E7F5C" w:rsidRDefault="00B54AE7" w:rsidP="005E7F5C">
      <w:pPr>
        <w:pStyle w:val="af2"/>
        <w:rPr>
          <w:lang w:val="en-US" w:eastAsia="ko-KR"/>
        </w:rPr>
      </w:pPr>
      <w:r>
        <w:rPr>
          <w:lang w:val="en-US" w:eastAsia="ko-KR"/>
        </w:rPr>
        <w:t>In our understanding</w:t>
      </w:r>
      <w:r w:rsidR="005E7F5C" w:rsidRPr="005E7F5C">
        <w:rPr>
          <w:lang w:val="en-US" w:eastAsia="ko-KR"/>
        </w:rPr>
        <w:t>, the justification for reusing the Msg1 ramping counter for Msg3 power control is that the interference level remains similar, allowing the gNB to receive Msg3 with a comparable SINR. However, in SBFD scenarios, the CLI may differ significantly between SD and ND resources. As a result, the assumption of consistent SINR may no longer hold. In such cases, even if the ramping counter is preserved, it may not provide faster convergence to the appropriate power level for Msg3. Instead, restarting the ramping process from the default value may be more efficient and lead to faster Msg3 decoding success.</w:t>
      </w:r>
    </w:p>
    <w:p w14:paraId="7B9E7051" w14:textId="6EA25CED" w:rsidR="005E7F5C" w:rsidRPr="005E7F5C" w:rsidRDefault="005E7F5C" w:rsidP="005E7F5C">
      <w:pPr>
        <w:pStyle w:val="af2"/>
        <w:rPr>
          <w:lang w:val="en-US" w:eastAsia="ko-KR"/>
        </w:rPr>
      </w:pPr>
      <w:r w:rsidRPr="005E7F5C">
        <w:rPr>
          <w:lang w:val="en-US" w:eastAsia="ko-KR"/>
        </w:rPr>
        <w:t xml:space="preserve">Moreover, the gNB typically has several means to </w:t>
      </w:r>
      <w:r w:rsidR="00B54AE7">
        <w:rPr>
          <w:lang w:val="en-US" w:eastAsia="ko-KR"/>
        </w:rPr>
        <w:t>detect the presence of Msg3 while the UL-SCH may not be correctly decoded.</w:t>
      </w:r>
      <w:r w:rsidRPr="005E7F5C">
        <w:rPr>
          <w:lang w:val="en-US" w:eastAsia="ko-KR"/>
        </w:rPr>
        <w:t xml:space="preserve"> </w:t>
      </w:r>
      <w:r w:rsidR="00B54AE7">
        <w:rPr>
          <w:lang w:val="en-US" w:eastAsia="ko-KR"/>
        </w:rPr>
        <w:t xml:space="preserve">The gNB can estimate SINR from </w:t>
      </w:r>
      <w:r w:rsidRPr="005E7F5C">
        <w:rPr>
          <w:lang w:val="en-US" w:eastAsia="ko-KR"/>
        </w:rPr>
        <w:t xml:space="preserve">Msg3 DM-RS, </w:t>
      </w:r>
      <w:r w:rsidR="00B54AE7">
        <w:rPr>
          <w:lang w:val="en-US" w:eastAsia="ko-KR"/>
        </w:rPr>
        <w:t xml:space="preserve">and can adjust </w:t>
      </w:r>
      <w:r w:rsidRPr="005E7F5C">
        <w:rPr>
          <w:lang w:val="en-US" w:eastAsia="ko-KR"/>
        </w:rPr>
        <w:t>scheduled bandwidth</w:t>
      </w:r>
      <w:r w:rsidR="00B54AE7">
        <w:rPr>
          <w:lang w:val="en-US" w:eastAsia="ko-KR"/>
        </w:rPr>
        <w:t xml:space="preserve"> and</w:t>
      </w:r>
      <w:r w:rsidRPr="005E7F5C">
        <w:rPr>
          <w:lang w:val="en-US" w:eastAsia="ko-KR"/>
        </w:rPr>
        <w:t xml:space="preserve"> applying MCS-based SINR compensation. Th</w:t>
      </w:r>
      <w:r w:rsidR="00B54AE7">
        <w:rPr>
          <w:lang w:val="en-US" w:eastAsia="ko-KR"/>
        </w:rPr>
        <w:t>us, dependency</w:t>
      </w:r>
      <w:r w:rsidRPr="005E7F5C">
        <w:rPr>
          <w:lang w:val="en-US" w:eastAsia="ko-KR"/>
        </w:rPr>
        <w:t xml:space="preserve"> on </w:t>
      </w:r>
      <w:r w:rsidR="00B54AE7">
        <w:rPr>
          <w:lang w:val="en-US" w:eastAsia="ko-KR"/>
        </w:rPr>
        <w:t xml:space="preserve">a previous </w:t>
      </w:r>
      <w:r w:rsidRPr="005E7F5C">
        <w:rPr>
          <w:lang w:val="en-US" w:eastAsia="ko-KR"/>
        </w:rPr>
        <w:t>ramping counter from Msg1 may be less critical.</w:t>
      </w:r>
    </w:p>
    <w:p w14:paraId="5BA9FB63" w14:textId="62024565" w:rsidR="005E7F5C" w:rsidRPr="00BB0BA4" w:rsidRDefault="005E7F5C" w:rsidP="005E7F5C">
      <w:pPr>
        <w:pStyle w:val="af2"/>
        <w:rPr>
          <w:lang w:val="en-US" w:eastAsia="ko-KR"/>
        </w:rPr>
      </w:pPr>
      <w:r w:rsidRPr="005E7F5C">
        <w:rPr>
          <w:lang w:val="en-US" w:eastAsia="ko-KR"/>
        </w:rPr>
        <w:t>Our analysis suggests that both alternatives</w:t>
      </w:r>
      <w:r w:rsidR="00B54AE7">
        <w:rPr>
          <w:lang w:val="en-US" w:eastAsia="ko-KR"/>
        </w:rPr>
        <w:t xml:space="preserve"> </w:t>
      </w:r>
      <w:r w:rsidRPr="005E7F5C">
        <w:rPr>
          <w:lang w:val="en-US" w:eastAsia="ko-KR"/>
        </w:rPr>
        <w:t>provide similar benefits in terms of system behavior and reliability. If one approach must be chosen, we express preference for Alt</w:t>
      </w:r>
      <w:r w:rsidR="00C463F5">
        <w:rPr>
          <w:lang w:val="en-US" w:eastAsia="ko-KR"/>
        </w:rPr>
        <w:t>-</w:t>
      </w:r>
      <w:r w:rsidRPr="005E7F5C">
        <w:rPr>
          <w:lang w:val="en-US" w:eastAsia="ko-KR"/>
        </w:rPr>
        <w:t>1, while also noting that Alt</w:t>
      </w:r>
      <w:r w:rsidR="00C463F5">
        <w:rPr>
          <w:lang w:val="en-US" w:eastAsia="ko-KR"/>
        </w:rPr>
        <w:t>-</w:t>
      </w:r>
      <w:r w:rsidRPr="005E7F5C">
        <w:rPr>
          <w:lang w:val="en-US" w:eastAsia="ko-KR"/>
        </w:rPr>
        <w:t>2 remains a valid and acceptable option without significant disadvantages.</w:t>
      </w:r>
    </w:p>
    <w:p w14:paraId="1F6B972F" w14:textId="7655710F" w:rsidR="005E7F5C" w:rsidRDefault="005E7F5C" w:rsidP="001D5B0D">
      <w:pPr>
        <w:pStyle w:val="af2"/>
        <w:rPr>
          <w:lang w:eastAsia="ko-KR"/>
        </w:rPr>
      </w:pPr>
      <w:bookmarkStart w:id="16" w:name="_Ref194093810"/>
      <w:r w:rsidRPr="004B21F2">
        <w:rPr>
          <w:b/>
        </w:rPr>
        <w:t xml:space="preserve">Proposal </w:t>
      </w:r>
      <w:r w:rsidRPr="004B21F2">
        <w:rPr>
          <w:b/>
        </w:rPr>
        <w:fldChar w:fldCharType="begin"/>
      </w:r>
      <w:r w:rsidRPr="004B21F2">
        <w:rPr>
          <w:b/>
        </w:rPr>
        <w:instrText xml:space="preserve"> SEQ Proposal \* ARABIC </w:instrText>
      </w:r>
      <w:r w:rsidRPr="004B21F2">
        <w:rPr>
          <w:b/>
        </w:rPr>
        <w:fldChar w:fldCharType="separate"/>
      </w:r>
      <w:r w:rsidR="00BB0BA4">
        <w:rPr>
          <w:b/>
          <w:noProof/>
        </w:rPr>
        <w:t>5</w:t>
      </w:r>
      <w:r w:rsidRPr="004B21F2">
        <w:rPr>
          <w:b/>
        </w:rPr>
        <w:fldChar w:fldCharType="end"/>
      </w:r>
      <w:r w:rsidRPr="004B21F2">
        <w:rPr>
          <w:b/>
        </w:rPr>
        <w:t>:</w:t>
      </w:r>
      <w:r>
        <w:rPr>
          <w:b/>
        </w:rPr>
        <w:t xml:space="preserve"> For </w:t>
      </w:r>
      <w:r>
        <w:rPr>
          <w:rFonts w:hint="eastAsia"/>
          <w:b/>
          <w:lang w:eastAsia="ko-KR"/>
        </w:rPr>
        <w:t>b</w:t>
      </w:r>
      <w:r>
        <w:rPr>
          <w:b/>
          <w:lang w:eastAsia="ko-KR"/>
        </w:rPr>
        <w:t>oth options, increasing ramping counter during a duplex type change (Alt-1) is preferred.</w:t>
      </w:r>
      <w:bookmarkEnd w:id="16"/>
      <w:r>
        <w:rPr>
          <w:b/>
          <w:lang w:eastAsia="ko-KR"/>
        </w:rPr>
        <w:t xml:space="preserve"> </w:t>
      </w:r>
    </w:p>
    <w:p w14:paraId="7DDBE3D4" w14:textId="77777777" w:rsidR="00205F80" w:rsidRPr="00BB0BA4" w:rsidRDefault="00205F80" w:rsidP="00F06E7E">
      <w:pPr>
        <w:pStyle w:val="af2"/>
        <w:rPr>
          <w:lang w:val="en-US" w:eastAsia="ko-KR"/>
        </w:rPr>
      </w:pPr>
    </w:p>
    <w:p w14:paraId="3D01B471" w14:textId="77777777" w:rsidR="00F06E7E" w:rsidRPr="00F964B7" w:rsidRDefault="00F06E7E" w:rsidP="00F06E7E">
      <w:pPr>
        <w:pStyle w:val="af2"/>
        <w:rPr>
          <w:u w:val="single"/>
        </w:rPr>
      </w:pPr>
      <w:r w:rsidRPr="00F964B7">
        <w:rPr>
          <w:u w:val="single"/>
        </w:rPr>
        <w:t>HARQ-ACK using common resources</w:t>
      </w:r>
    </w:p>
    <w:tbl>
      <w:tblPr>
        <w:tblStyle w:val="a6"/>
        <w:tblW w:w="0" w:type="auto"/>
        <w:tblLook w:val="04A0" w:firstRow="1" w:lastRow="0" w:firstColumn="1" w:lastColumn="0" w:noHBand="0" w:noVBand="1"/>
      </w:tblPr>
      <w:tblGrid>
        <w:gridCol w:w="9016"/>
      </w:tblGrid>
      <w:tr w:rsidR="00F06E7E" w14:paraId="5F5D9E91" w14:textId="77777777" w:rsidTr="00D70FA5">
        <w:tc>
          <w:tcPr>
            <w:tcW w:w="9016" w:type="dxa"/>
          </w:tcPr>
          <w:p w14:paraId="057432F7" w14:textId="77777777" w:rsidR="00F06E7E" w:rsidRPr="009E00FE" w:rsidRDefault="00F06E7E" w:rsidP="00D70FA5">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55D3CE06"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For determining PUCCH resource sets in SBFD symbols before dedicated PUCCH resource configuration, reuse the Table 9.2.1-1 in TS 38.213, with the following modifications:</w:t>
            </w:r>
          </w:p>
          <w:p w14:paraId="3993A109" w14:textId="77777777" w:rsidR="00F06E7E" w:rsidRPr="005E3C68" w:rsidRDefault="00F06E7E" w:rsidP="00D70FA5">
            <w:pPr>
              <w:pStyle w:val="a5"/>
              <w:numPr>
                <w:ilvl w:val="0"/>
                <w:numId w:val="30"/>
              </w:numPr>
              <w:overflowPunct w:val="0"/>
              <w:autoSpaceDE w:val="0"/>
              <w:autoSpaceDN w:val="0"/>
              <w:adjustRightInd w:val="0"/>
              <w:spacing w:after="180"/>
              <w:ind w:leftChars="0"/>
              <w:contextualSpacing/>
              <w:textAlignment w:val="baseline"/>
            </w:pPr>
            <w:r w:rsidRPr="005E3C68">
              <w:t>use the size of UL usable PRBs to replace the size of initial UL BWP to determine the PRB offset in row index 15.</w:t>
            </w:r>
          </w:p>
          <w:p w14:paraId="6F959C7A" w14:textId="77777777" w:rsidR="00F06E7E" w:rsidRDefault="00F06E7E" w:rsidP="00D70FA5">
            <w:pPr>
              <w:pStyle w:val="af2"/>
              <w:rPr>
                <w:highlight w:val="yellow"/>
                <w:lang w:val="en-GB" w:eastAsia="ko-KR"/>
              </w:rPr>
            </w:pPr>
          </w:p>
          <w:p w14:paraId="59A0D5BA" w14:textId="77777777" w:rsidR="00F06E7E" w:rsidRPr="009E00FE" w:rsidRDefault="00F06E7E" w:rsidP="00D70FA5">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0A341F82"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For SBFD aware UEs, update the following equations to determine the lowest PRB indices of the PUCCH transmission in the first hop and second hop in SBFD symbols before dedicated PUCCH resource configuration:</w:t>
            </w:r>
          </w:p>
          <w:p w14:paraId="0CA97707" w14:textId="77777777" w:rsidR="00F06E7E" w:rsidRPr="005E3C68" w:rsidRDefault="00F06E7E" w:rsidP="00D70FA5">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5E3C68">
              <w:rPr>
                <w:rFonts w:ascii="Times New Roman" w:hAnsi="Times New Roman"/>
                <w:bCs/>
                <w:szCs w:val="21"/>
              </w:rPr>
              <w:t xml:space="preserve"> </w:t>
            </w:r>
          </w:p>
          <w:p w14:paraId="5C47EEE1" w14:textId="77777777" w:rsidR="00F06E7E" w:rsidRPr="005E3C68" w:rsidRDefault="006062B5" w:rsidP="00D70FA5">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4EA41570" w14:textId="77777777" w:rsidR="00F06E7E" w:rsidRPr="005E3C68" w:rsidRDefault="006062B5" w:rsidP="00D70FA5">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07D75284" w14:textId="77777777" w:rsidR="00F06E7E" w:rsidRPr="005E3C68" w:rsidRDefault="00F06E7E" w:rsidP="00D70FA5">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6A8549D9" w14:textId="77777777" w:rsidR="00F06E7E" w:rsidRPr="005E3C68" w:rsidRDefault="006062B5" w:rsidP="00D70FA5">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166EF701" w14:textId="77777777" w:rsidR="00F06E7E" w:rsidRPr="005E3C68" w:rsidRDefault="006062B5" w:rsidP="00D70FA5">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3A06ADCA"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 xml:space="preserve">Where </w:t>
            </w:r>
          </w:p>
          <w:p w14:paraId="2D4602B7" w14:textId="77777777" w:rsidR="00F06E7E" w:rsidRPr="005E3C68" w:rsidRDefault="006062B5" w:rsidP="00D70FA5">
            <w:pPr>
              <w:numPr>
                <w:ilvl w:val="0"/>
                <w:numId w:val="31"/>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F06E7E" w:rsidRPr="005E3C68">
              <w:rPr>
                <w:rFonts w:ascii="Times New Roman" w:hAnsi="Times New Roman"/>
                <w:bCs/>
                <w:szCs w:val="21"/>
              </w:rPr>
              <w:t xml:space="preserve"> is the starting PRB index of UL usable PRBs with reference to the start of UL active BWP.</w:t>
            </w:r>
          </w:p>
          <w:p w14:paraId="71E2E245" w14:textId="77777777" w:rsidR="00F06E7E" w:rsidRPr="005E3C68" w:rsidRDefault="006062B5" w:rsidP="00D70FA5">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F06E7E" w:rsidRPr="005E3C68">
              <w:rPr>
                <w:rFonts w:ascii="Times New Roman" w:hAnsi="Times New Roman"/>
                <w:bCs/>
                <w:szCs w:val="21"/>
              </w:rPr>
              <w:t xml:space="preserve"> is the number of UL usable PRBs.</w:t>
            </w:r>
          </w:p>
          <w:p w14:paraId="280F6F53" w14:textId="77777777" w:rsidR="00F06E7E" w:rsidRPr="005E3C68" w:rsidRDefault="006062B5" w:rsidP="00D70FA5">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F06E7E" w:rsidRPr="005E3C68">
              <w:rPr>
                <w:rFonts w:ascii="Times New Roman" w:hAnsi="Times New Roman"/>
                <w:bCs/>
                <w:szCs w:val="21"/>
              </w:rPr>
              <w:t xml:space="preserve"> is the RB offset </w:t>
            </w:r>
            <w:r w:rsidR="00F06E7E" w:rsidRPr="005E3C68">
              <w:rPr>
                <w:rFonts w:ascii="Times New Roman" w:eastAsia="SimSun" w:hAnsi="Times New Roman"/>
                <w:bCs/>
                <w:szCs w:val="21"/>
              </w:rPr>
              <w:t xml:space="preserve">with reference to the lowest PRB of UL usable </w:t>
            </w:r>
            <w:proofErr w:type="gramStart"/>
            <w:r w:rsidR="00F06E7E" w:rsidRPr="005E3C68">
              <w:rPr>
                <w:rFonts w:ascii="Times New Roman" w:eastAsia="SimSun" w:hAnsi="Times New Roman"/>
                <w:bCs/>
                <w:szCs w:val="21"/>
              </w:rPr>
              <w:t>PRBs.</w:t>
            </w:r>
            <w:proofErr w:type="gramEnd"/>
          </w:p>
          <w:p w14:paraId="732E792C" w14:textId="77777777" w:rsidR="00F06E7E" w:rsidRPr="005E3C68" w:rsidRDefault="00F06E7E" w:rsidP="00D70FA5">
            <w:pPr>
              <w:rPr>
                <w:rFonts w:ascii="Times New Roman" w:hAnsi="Times New Roman"/>
                <w:bCs/>
              </w:rPr>
            </w:pPr>
            <w:r w:rsidRPr="005E3C68">
              <w:rPr>
                <w:rFonts w:ascii="Times New Roman" w:hAnsi="Times New Roman"/>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5E3C68">
              <w:rPr>
                <w:rFonts w:ascii="Times New Roman" w:hAnsi="Times New Roman"/>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5E3C68">
              <w:rPr>
                <w:rFonts w:ascii="Times New Roman" w:hAnsi="Times New Roman"/>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5E3C68">
              <w:rPr>
                <w:rFonts w:ascii="Times New Roman" w:hAnsi="Times New Roman"/>
                <w:bCs/>
                <w:szCs w:val="21"/>
              </w:rPr>
              <w:t xml:space="preserve"> are unchanged from existing specifications.</w:t>
            </w:r>
          </w:p>
          <w:p w14:paraId="0B646B90" w14:textId="77777777" w:rsidR="00F06E7E" w:rsidRDefault="00F06E7E" w:rsidP="00D70FA5">
            <w:pPr>
              <w:pStyle w:val="af2"/>
              <w:rPr>
                <w:highlight w:val="yellow"/>
                <w:lang w:val="en-GB" w:eastAsia="ko-KR"/>
              </w:rPr>
            </w:pPr>
          </w:p>
          <w:p w14:paraId="1CBE5148" w14:textId="3CF7C6E7" w:rsidR="00F06E7E" w:rsidRPr="005E3C68" w:rsidRDefault="00F06E7E" w:rsidP="00F06E7E">
            <w:pPr>
              <w:rPr>
                <w:rFonts w:ascii="Times New Roman" w:eastAsia="맑은 고딕" w:hAnsi="Times New Roman"/>
                <w:bCs/>
                <w:szCs w:val="20"/>
                <w:lang w:eastAsia="zh-CN"/>
              </w:rPr>
            </w:pPr>
            <w:r w:rsidRPr="005E3C68">
              <w:rPr>
                <w:rFonts w:ascii="Times New Roman" w:eastAsia="맑은 고딕" w:hAnsi="Times New Roman"/>
                <w:bCs/>
                <w:szCs w:val="20"/>
                <w:highlight w:val="green"/>
                <w:lang w:eastAsia="zh-CN"/>
              </w:rPr>
              <w:lastRenderedPageBreak/>
              <w:t>Agreement</w:t>
            </w:r>
            <w:r>
              <w:rPr>
                <w:rFonts w:ascii="Times New Roman" w:eastAsia="맑은 고딕" w:hAnsi="Times New Roman"/>
                <w:bCs/>
                <w:szCs w:val="20"/>
                <w:highlight w:val="green"/>
                <w:lang w:eastAsia="zh-CN"/>
              </w:rPr>
              <w:t xml:space="preserve"> 119</w:t>
            </w:r>
          </w:p>
          <w:p w14:paraId="4C40E9A8" w14:textId="77777777" w:rsidR="00F06E7E" w:rsidRPr="005E3C68" w:rsidRDefault="00F06E7E" w:rsidP="00F06E7E">
            <w:p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7150BC34"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Support of configuration 2 is subject to UE capability. Configuration 1 is the default capability.</w:t>
            </w:r>
          </w:p>
          <w:p w14:paraId="4150FF7E"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SBFD-aware UE can be configured with Configuration 2 on a per UL/DL BWP basis.</w:t>
            </w:r>
          </w:p>
          <w:p w14:paraId="5B664E20"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DL BWP at least applies to PDSCH receptions within the DL BWP.</w:t>
            </w:r>
          </w:p>
          <w:p w14:paraId="7ED01B28"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UL BWP applies to PUCCH and PUSCH transmissions within the UL BWP.</w:t>
            </w:r>
          </w:p>
          <w:p w14:paraId="58EB8BC3" w14:textId="01BC79DB" w:rsidR="00F06E7E" w:rsidRPr="00F06E7E" w:rsidRDefault="00F06E7E" w:rsidP="00D70FA5">
            <w:pPr>
              <w:numPr>
                <w:ilvl w:val="2"/>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For SRS, only Configuration 1 is applicable.</w:t>
            </w:r>
          </w:p>
        </w:tc>
      </w:tr>
    </w:tbl>
    <w:p w14:paraId="5E7BDDE8" w14:textId="287C792B" w:rsidR="00F06E7E" w:rsidRDefault="00F06E7E" w:rsidP="00F06E7E">
      <w:pPr>
        <w:pStyle w:val="af2"/>
        <w:rPr>
          <w:lang w:eastAsia="ko-KR"/>
        </w:rPr>
      </w:pPr>
      <w:r w:rsidRPr="00F964B7">
        <w:rPr>
          <w:lang w:eastAsia="ko-KR"/>
        </w:rPr>
        <w:lastRenderedPageBreak/>
        <w:t>In the previous meeting,</w:t>
      </w:r>
      <w:r>
        <w:rPr>
          <w:lang w:eastAsia="ko-KR"/>
        </w:rPr>
        <w:t xml:space="preserve"> a</w:t>
      </w:r>
      <w:r w:rsidRPr="00F964B7">
        <w:rPr>
          <w:lang w:eastAsia="ko-KR"/>
        </w:rPr>
        <w:t xml:space="preserve"> good progress is made and a specific hopping formula is agreed. This is applicable for single transmission</w:t>
      </w:r>
      <w:r>
        <w:rPr>
          <w:lang w:eastAsia="ko-KR"/>
        </w:rPr>
        <w:t xml:space="preserve">, and in the other agenda 9.3.1, UL transmissions in different slots support Configuration 1 as a default capability. In our view it is applicable to RRC connected modes, or dedicated PUCCH resource sets (i.e., </w:t>
      </w:r>
      <w:r w:rsidRPr="00F964B7">
        <w:rPr>
          <w:i/>
          <w:iCs/>
          <w:lang w:eastAsia="ko-KR"/>
        </w:rPr>
        <w:t>PUCCH-config</w:t>
      </w:r>
      <w:r w:rsidRPr="00F06E7E">
        <w:rPr>
          <w:iCs/>
          <w:lang w:eastAsia="ko-KR"/>
        </w:rPr>
        <w:t>)</w:t>
      </w:r>
      <w:r>
        <w:rPr>
          <w:iCs/>
          <w:lang w:eastAsia="ko-KR"/>
        </w:rPr>
        <w:t xml:space="preserve"> are given to a UE.</w:t>
      </w:r>
    </w:p>
    <w:p w14:paraId="2D5EAF2E" w14:textId="77777777" w:rsidR="005904C8" w:rsidRDefault="00F06E7E" w:rsidP="00F06E7E">
      <w:pPr>
        <w:pStyle w:val="af2"/>
        <w:rPr>
          <w:lang w:eastAsia="ko-KR"/>
        </w:rPr>
      </w:pPr>
      <w:r w:rsidRPr="00F964B7">
        <w:rPr>
          <w:lang w:eastAsia="ko-KR"/>
        </w:rPr>
        <w:t>Considering other feature such as NTN, the HARQ-ACK can be repeated during the initial access where PUCCH resource set</w:t>
      </w:r>
      <w:r>
        <w:rPr>
          <w:lang w:eastAsia="ko-KR"/>
        </w:rPr>
        <w:t>s</w:t>
      </w:r>
      <w:r w:rsidRPr="00F964B7">
        <w:rPr>
          <w:lang w:eastAsia="ko-KR"/>
        </w:rPr>
        <w:t xml:space="preserve"> </w:t>
      </w:r>
      <w:r>
        <w:rPr>
          <w:lang w:eastAsia="ko-KR"/>
        </w:rPr>
        <w:t>are</w:t>
      </w:r>
      <w:r w:rsidRPr="00F964B7">
        <w:rPr>
          <w:lang w:eastAsia="ko-KR"/>
        </w:rPr>
        <w:t xml:space="preserve"> cell-specific. We understand this scenario </w:t>
      </w:r>
      <w:r>
        <w:rPr>
          <w:lang w:eastAsia="ko-KR"/>
        </w:rPr>
        <w:t xml:space="preserve">may not be covered by the earlier agreements, and </w:t>
      </w:r>
      <w:r w:rsidRPr="00F964B7">
        <w:rPr>
          <w:lang w:eastAsia="ko-KR"/>
        </w:rPr>
        <w:t xml:space="preserve">can further discuss </w:t>
      </w:r>
      <w:r>
        <w:rPr>
          <w:lang w:eastAsia="ko-KR"/>
        </w:rPr>
        <w:t xml:space="preserve">whether Configuration 1 is supported or not as a default capability in this case. </w:t>
      </w:r>
    </w:p>
    <w:p w14:paraId="78FA89AF" w14:textId="6B04268F" w:rsidR="00F06E7E" w:rsidRPr="00F964B7" w:rsidRDefault="00F06E7E" w:rsidP="00F06E7E">
      <w:pPr>
        <w:pStyle w:val="af2"/>
        <w:rPr>
          <w:lang w:eastAsia="ko-KR"/>
        </w:rPr>
      </w:pPr>
      <w:r>
        <w:rPr>
          <w:lang w:eastAsia="ko-KR"/>
        </w:rPr>
        <w:t xml:space="preserve">In an alternative, HARQ-ACK repetition </w:t>
      </w:r>
      <w:r w:rsidR="005904C8">
        <w:rPr>
          <w:lang w:eastAsia="ko-KR"/>
        </w:rPr>
        <w:t>may</w:t>
      </w:r>
      <w:r>
        <w:rPr>
          <w:lang w:eastAsia="ko-KR"/>
        </w:rPr>
        <w:t xml:space="preserve"> not </w:t>
      </w:r>
      <w:r w:rsidR="005904C8">
        <w:rPr>
          <w:lang w:eastAsia="ko-KR"/>
        </w:rPr>
        <w:t xml:space="preserve">be </w:t>
      </w:r>
      <w:r>
        <w:rPr>
          <w:lang w:eastAsia="ko-KR"/>
        </w:rPr>
        <w:t xml:space="preserve">supported in SBFD resources </w:t>
      </w:r>
      <w:r w:rsidR="005904C8">
        <w:rPr>
          <w:lang w:eastAsia="ko-KR"/>
        </w:rPr>
        <w:t>(or in the SBFD scenario) though</w:t>
      </w:r>
      <w:r>
        <w:rPr>
          <w:lang w:eastAsia="ko-KR"/>
        </w:rPr>
        <w:t xml:space="preserve"> a specific SIB is received. Another alternative can support HARQ-ACK repetition as Configuration 1 </w:t>
      </w:r>
      <w:r w:rsidR="005904C8">
        <w:rPr>
          <w:lang w:eastAsia="ko-KR"/>
        </w:rPr>
        <w:t>if a specific SIB is received</w:t>
      </w:r>
      <w:r>
        <w:rPr>
          <w:lang w:eastAsia="ko-KR"/>
        </w:rPr>
        <w:t>.</w:t>
      </w:r>
    </w:p>
    <w:p w14:paraId="1A8D469B" w14:textId="7351D0E0" w:rsidR="00BB0BA4" w:rsidRDefault="00F06E7E" w:rsidP="00B81CA5">
      <w:pPr>
        <w:pStyle w:val="af2"/>
        <w:rPr>
          <w:b/>
          <w:lang w:eastAsia="ko-KR"/>
        </w:rPr>
      </w:pPr>
      <w:bookmarkStart w:id="17" w:name="_Ref189859694"/>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BB0BA4">
        <w:rPr>
          <w:b/>
          <w:noProof/>
        </w:rPr>
        <w:t>6</w:t>
      </w:r>
      <w:r w:rsidRPr="005C0149">
        <w:rPr>
          <w:b/>
        </w:rPr>
        <w:fldChar w:fldCharType="end"/>
      </w:r>
      <w:r w:rsidRPr="00564B10">
        <w:rPr>
          <w:b/>
          <w:lang w:eastAsia="ko-KR"/>
        </w:rPr>
        <w:t xml:space="preserve">: </w:t>
      </w:r>
      <w:r>
        <w:rPr>
          <w:b/>
          <w:lang w:eastAsia="ko-KR"/>
        </w:rPr>
        <w:t>Before dedicated PUCCH resources are configured</w:t>
      </w:r>
      <w:r w:rsidRPr="00564B10">
        <w:rPr>
          <w:b/>
          <w:lang w:eastAsia="ko-KR"/>
        </w:rPr>
        <w:t xml:space="preserve">, </w:t>
      </w:r>
      <w:r w:rsidR="00B54AE7">
        <w:rPr>
          <w:b/>
          <w:lang w:eastAsia="ko-KR"/>
        </w:rPr>
        <w:t>support</w:t>
      </w:r>
      <w:r>
        <w:rPr>
          <w:b/>
          <w:lang w:eastAsia="ko-KR"/>
        </w:rPr>
        <w:t xml:space="preserve"> HARQ-ACK repetition as Configuration 1.</w:t>
      </w:r>
      <w:bookmarkEnd w:id="17"/>
    </w:p>
    <w:p w14:paraId="78FF59C6" w14:textId="3EFDE3E0" w:rsidR="00205F80" w:rsidRDefault="00205F80" w:rsidP="00B81CA5">
      <w:pPr>
        <w:pStyle w:val="af2"/>
        <w:rPr>
          <w:b/>
          <w:lang w:val="en-US" w:eastAsia="ko-KR"/>
        </w:rPr>
      </w:pPr>
    </w:p>
    <w:p w14:paraId="7D3863AF" w14:textId="60625B26" w:rsidR="00205F80" w:rsidRPr="00BB0BA4" w:rsidRDefault="00B54AE7" w:rsidP="00B81CA5">
      <w:pPr>
        <w:pStyle w:val="af2"/>
        <w:rPr>
          <w:u w:val="single"/>
          <w:lang w:val="en-US" w:eastAsia="ko-KR"/>
        </w:rPr>
      </w:pPr>
      <w:r w:rsidRPr="00BB0BA4">
        <w:rPr>
          <w:u w:val="single"/>
          <w:lang w:val="en-US" w:eastAsia="ko-KR"/>
        </w:rPr>
        <w:t>P</w:t>
      </w:r>
      <w:r w:rsidR="00205F80" w:rsidRPr="00BB0BA4">
        <w:rPr>
          <w:u w:val="single"/>
          <w:lang w:val="en-US" w:eastAsia="ko-KR"/>
        </w:rPr>
        <w:t>ower control of Msg4 UCI</w:t>
      </w:r>
    </w:p>
    <w:p w14:paraId="1C2A1352" w14:textId="4FDC0B2D" w:rsidR="00C463F5" w:rsidRPr="00BB0BA4" w:rsidRDefault="00C463F5" w:rsidP="00C463F5">
      <w:pPr>
        <w:pStyle w:val="af2"/>
        <w:rPr>
          <w:lang w:val="en-US" w:eastAsia="ko-KR"/>
        </w:rPr>
      </w:pPr>
      <w:r w:rsidRPr="00BB0BA4">
        <w:rPr>
          <w:lang w:val="en-US" w:eastAsia="ko-KR"/>
        </w:rPr>
        <w:t>This issue fundamentally raises the same concern as the linkage between Msg1 and Msg3. As previously discussed, the ramping counter is incremented during the retransmission of Msg1 and used to derive the dynamic power adjustment, i.e., the ramp-up value</w:t>
      </w:r>
      <w:r>
        <w:rPr>
          <w:lang w:val="en-US" w:eastAsia="ko-KR"/>
        </w:rPr>
        <w:t xml:space="preserve"> for both Msg3 and Msg4 PUCCH</w:t>
      </w:r>
      <w:r w:rsidRPr="00BB0BA4">
        <w:rPr>
          <w:lang w:val="en-US" w:eastAsia="ko-KR"/>
        </w:rPr>
        <w:t>.</w:t>
      </w:r>
    </w:p>
    <w:p w14:paraId="26EEA1D4" w14:textId="40840310" w:rsidR="00C463F5" w:rsidRPr="00BB0BA4" w:rsidRDefault="00C463F5" w:rsidP="00C463F5">
      <w:pPr>
        <w:pStyle w:val="af2"/>
        <w:rPr>
          <w:lang w:val="en-US" w:eastAsia="ko-KR"/>
        </w:rPr>
      </w:pPr>
      <w:r w:rsidRPr="00BB0BA4">
        <w:rPr>
          <w:lang w:val="en-US" w:eastAsia="ko-KR"/>
        </w:rPr>
        <w:t>The reason the ramping counter is preserved for the PUCCH resource used to transmit the HARQ-ACK for Msg4 is to maintain the appropriate SINR</w:t>
      </w:r>
      <w:r>
        <w:rPr>
          <w:lang w:val="en-US" w:eastAsia="ko-KR"/>
        </w:rPr>
        <w:t xml:space="preserve"> at the receiving gNB</w:t>
      </w:r>
      <w:r w:rsidRPr="00BB0BA4">
        <w:rPr>
          <w:lang w:val="en-US" w:eastAsia="ko-KR"/>
        </w:rPr>
        <w:t xml:space="preserve">. The power </w:t>
      </w:r>
      <w:r>
        <w:rPr>
          <w:lang w:val="en-US" w:eastAsia="ko-KR"/>
        </w:rPr>
        <w:t>compensation</w:t>
      </w:r>
      <w:r w:rsidRPr="00BB0BA4">
        <w:rPr>
          <w:lang w:val="en-US" w:eastAsia="ko-KR"/>
        </w:rPr>
        <w:t xml:space="preserve"> during Msg1 transmission to </w:t>
      </w:r>
      <w:r>
        <w:rPr>
          <w:lang w:val="en-US" w:eastAsia="ko-KR"/>
        </w:rPr>
        <w:t>combat</w:t>
      </w:r>
      <w:r w:rsidRPr="00BB0BA4">
        <w:rPr>
          <w:lang w:val="en-US" w:eastAsia="ko-KR"/>
        </w:rPr>
        <w:t xml:space="preserve"> fading </w:t>
      </w:r>
      <w:r>
        <w:rPr>
          <w:lang w:val="en-US" w:eastAsia="ko-KR"/>
        </w:rPr>
        <w:t>could be</w:t>
      </w:r>
      <w:r w:rsidRPr="00BB0BA4">
        <w:rPr>
          <w:lang w:val="en-US" w:eastAsia="ko-KR"/>
        </w:rPr>
        <w:t xml:space="preserve"> reused. When the UE </w:t>
      </w:r>
      <w:r>
        <w:rPr>
          <w:lang w:val="en-US" w:eastAsia="ko-KR"/>
        </w:rPr>
        <w:t>would not</w:t>
      </w:r>
      <w:r w:rsidRPr="00BB0BA4">
        <w:rPr>
          <w:lang w:val="en-US" w:eastAsia="ko-KR"/>
        </w:rPr>
        <w:t xml:space="preserve"> determine accurate UL beam correspondence based on SSB, increasing the transmit power becomes a</w:t>
      </w:r>
      <w:r>
        <w:rPr>
          <w:lang w:val="en-US" w:eastAsia="ko-KR"/>
        </w:rPr>
        <w:t xml:space="preserve">n effective way </w:t>
      </w:r>
      <w:r w:rsidRPr="00BB0BA4">
        <w:rPr>
          <w:lang w:val="en-US" w:eastAsia="ko-KR"/>
        </w:rPr>
        <w:t>to ensure reception.</w:t>
      </w:r>
    </w:p>
    <w:p w14:paraId="7F8914E3" w14:textId="7DE6A6C2" w:rsidR="00443000" w:rsidRDefault="00C463F5" w:rsidP="00C463F5">
      <w:pPr>
        <w:pStyle w:val="af2"/>
        <w:rPr>
          <w:lang w:val="en-US" w:eastAsia="ko-KR"/>
        </w:rPr>
      </w:pPr>
      <w:r w:rsidRPr="00BB0BA4">
        <w:rPr>
          <w:lang w:val="en-US" w:eastAsia="ko-KR"/>
        </w:rPr>
        <w:t xml:space="preserve">Even after switching the duplex type, it is possible to keep the ramping counter </w:t>
      </w:r>
      <w:r>
        <w:rPr>
          <w:lang w:val="en-US" w:eastAsia="ko-KR"/>
        </w:rPr>
        <w:t>value</w:t>
      </w:r>
      <w:r w:rsidRPr="00BB0BA4">
        <w:rPr>
          <w:lang w:val="en-US" w:eastAsia="ko-KR"/>
        </w:rPr>
        <w:t xml:space="preserve"> because the UE continues to refer to the same SSB, and the gNB does not separately manage or transmit SSBs depending on the duplex type. This approach corresponds to Alt-1</w:t>
      </w:r>
      <w:r>
        <w:rPr>
          <w:lang w:val="en-US" w:eastAsia="ko-KR"/>
        </w:rPr>
        <w:t>, just as Msg3 did.</w:t>
      </w:r>
      <w:r w:rsidR="00443000">
        <w:rPr>
          <w:lang w:val="en-US" w:eastAsia="ko-KR"/>
        </w:rPr>
        <w:t xml:space="preserve"> </w:t>
      </w:r>
      <w:r w:rsidRPr="00BB0BA4">
        <w:rPr>
          <w:lang w:val="en-US" w:eastAsia="ko-KR"/>
        </w:rPr>
        <w:t xml:space="preserve">On the other hand, a different approach is to reset the ramping counter upon duplex switching. This can be </w:t>
      </w:r>
      <w:r>
        <w:rPr>
          <w:lang w:val="en-US" w:eastAsia="ko-KR"/>
        </w:rPr>
        <w:t>called</w:t>
      </w:r>
      <w:r w:rsidRPr="00BB0BA4">
        <w:rPr>
          <w:lang w:val="en-US" w:eastAsia="ko-KR"/>
        </w:rPr>
        <w:t xml:space="preserve"> as Alt-2</w:t>
      </w:r>
      <w:r>
        <w:rPr>
          <w:lang w:val="en-US" w:eastAsia="ko-KR"/>
        </w:rPr>
        <w:t>, just as Msg3 did</w:t>
      </w:r>
      <w:r w:rsidRPr="00BB0BA4">
        <w:rPr>
          <w:lang w:val="en-US" w:eastAsia="ko-KR"/>
        </w:rPr>
        <w:t xml:space="preserve">. </w:t>
      </w:r>
    </w:p>
    <w:p w14:paraId="294BBBE2" w14:textId="2683FFBB" w:rsidR="00C463F5" w:rsidRPr="00BB0BA4" w:rsidRDefault="00C463F5" w:rsidP="00C463F5">
      <w:pPr>
        <w:pStyle w:val="af2"/>
        <w:rPr>
          <w:lang w:val="en-US" w:eastAsia="ko-KR"/>
        </w:rPr>
      </w:pPr>
      <w:r w:rsidRPr="00BB0BA4">
        <w:rPr>
          <w:lang w:val="en-US" w:eastAsia="ko-KR"/>
        </w:rPr>
        <w:t>In this case, the UE either maintains separate ramping counters per duplex type or resets the counter to its default value when switching occurs. While this approach is simple and robust, it comes with a potential drawback</w:t>
      </w:r>
      <w:r w:rsidR="00443000">
        <w:rPr>
          <w:lang w:val="en-US" w:eastAsia="ko-KR"/>
        </w:rPr>
        <w:t xml:space="preserve">, which </w:t>
      </w:r>
      <w:r w:rsidRPr="00BB0BA4">
        <w:rPr>
          <w:lang w:val="en-US" w:eastAsia="ko-KR"/>
        </w:rPr>
        <w:t xml:space="preserve">the gNB may fail to decode the Msg4 UCI if the </w:t>
      </w:r>
      <w:r w:rsidR="00443000">
        <w:rPr>
          <w:lang w:val="en-US" w:eastAsia="ko-KR"/>
        </w:rPr>
        <w:t xml:space="preserve">new </w:t>
      </w:r>
      <w:r w:rsidRPr="00BB0BA4">
        <w:rPr>
          <w:lang w:val="en-US" w:eastAsia="ko-KR"/>
        </w:rPr>
        <w:t xml:space="preserve">power level is </w:t>
      </w:r>
      <w:r w:rsidR="00443000">
        <w:rPr>
          <w:lang w:val="en-US" w:eastAsia="ko-KR"/>
        </w:rPr>
        <w:t xml:space="preserve">not </w:t>
      </w:r>
      <w:r w:rsidRPr="00BB0BA4">
        <w:rPr>
          <w:lang w:val="en-US" w:eastAsia="ko-KR"/>
        </w:rPr>
        <w:t>sufficient.</w:t>
      </w:r>
    </w:p>
    <w:p w14:paraId="67DF26CF" w14:textId="6BBA1E80" w:rsidR="00C463F5" w:rsidRPr="00BB0BA4" w:rsidRDefault="00C463F5" w:rsidP="00C463F5">
      <w:pPr>
        <w:pStyle w:val="af2"/>
        <w:rPr>
          <w:lang w:val="en-US" w:eastAsia="ko-KR"/>
        </w:rPr>
      </w:pPr>
      <w:r w:rsidRPr="00BB0BA4">
        <w:rPr>
          <w:lang w:val="en-US" w:eastAsia="ko-KR"/>
        </w:rPr>
        <w:t xml:space="preserve">Our analysis indicates that both alternatives offer similar </w:t>
      </w:r>
      <w:r w:rsidR="00443000">
        <w:rPr>
          <w:lang w:val="en-US" w:eastAsia="ko-KR"/>
        </w:rPr>
        <w:t>advantages</w:t>
      </w:r>
      <w:r w:rsidRPr="00BB0BA4">
        <w:rPr>
          <w:lang w:val="en-US" w:eastAsia="ko-KR"/>
        </w:rPr>
        <w:t xml:space="preserve"> in terms of design </w:t>
      </w:r>
      <w:r w:rsidR="00443000">
        <w:rPr>
          <w:lang w:val="en-US" w:eastAsia="ko-KR"/>
        </w:rPr>
        <w:t>philosophy</w:t>
      </w:r>
      <w:r w:rsidRPr="00BB0BA4">
        <w:rPr>
          <w:lang w:val="en-US" w:eastAsia="ko-KR"/>
        </w:rPr>
        <w:t xml:space="preserve"> and </w:t>
      </w:r>
      <w:r w:rsidR="00BB0BA4">
        <w:rPr>
          <w:lang w:val="en-US" w:eastAsia="ko-KR"/>
        </w:rPr>
        <w:t>implementation complexity</w:t>
      </w:r>
      <w:r w:rsidRPr="00BB0BA4">
        <w:rPr>
          <w:lang w:val="en-US" w:eastAsia="ko-KR"/>
        </w:rPr>
        <w:t>. If a single solution must be chosen, we express our preference for Alt-1, while clarifying that Alt-2 also remains a valid and acceptable option without significant downsides.</w:t>
      </w:r>
    </w:p>
    <w:p w14:paraId="0619247F" w14:textId="10AA1DDB" w:rsidR="00964177" w:rsidRDefault="00964177" w:rsidP="00B81CA5">
      <w:pPr>
        <w:pStyle w:val="af2"/>
        <w:rPr>
          <w:b/>
          <w:lang w:val="en-US" w:eastAsia="ko-KR"/>
        </w:rPr>
      </w:pPr>
      <w:bookmarkStart w:id="18" w:name="_Ref194093816"/>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BB0BA4">
        <w:rPr>
          <w:b/>
          <w:noProof/>
        </w:rPr>
        <w:t>7</w:t>
      </w:r>
      <w:r w:rsidRPr="005C0149">
        <w:rPr>
          <w:b/>
        </w:rPr>
        <w:fldChar w:fldCharType="end"/>
      </w:r>
      <w:r w:rsidRPr="00564B10">
        <w:rPr>
          <w:b/>
          <w:lang w:eastAsia="ko-KR"/>
        </w:rPr>
        <w:t xml:space="preserve">: </w:t>
      </w:r>
      <w:r w:rsidR="00C463F5">
        <w:rPr>
          <w:b/>
          <w:lang w:val="en-US" w:eastAsia="ko-KR"/>
        </w:rPr>
        <w:t>S</w:t>
      </w:r>
      <w:r>
        <w:rPr>
          <w:b/>
          <w:lang w:val="en-US" w:eastAsia="ko-KR"/>
        </w:rPr>
        <w:t xml:space="preserve">upport </w:t>
      </w:r>
      <w:r w:rsidR="00C463F5">
        <w:rPr>
          <w:b/>
          <w:lang w:val="en-US" w:eastAsia="ko-KR"/>
        </w:rPr>
        <w:t>additional power offset for Msg4 HARQ-ACK to compensate duplex type change between Msg1 and Msg4 PUCCH.</w:t>
      </w:r>
      <w:bookmarkEnd w:id="18"/>
    </w:p>
    <w:p w14:paraId="03F09490" w14:textId="77777777" w:rsidR="00BB0BA4" w:rsidRDefault="00BB0BA4" w:rsidP="00BB0BA4">
      <w:pPr>
        <w:pStyle w:val="af2"/>
        <w:rPr>
          <w:lang w:val="en-US" w:eastAsia="ko-KR"/>
        </w:rPr>
      </w:pPr>
      <w:r w:rsidRPr="00BB0BA4">
        <w:rPr>
          <w:lang w:val="en-US" w:eastAsia="ko-KR"/>
        </w:rPr>
        <w:t xml:space="preserve">In our view, applying a power offset is necessary not only for Msg3 transmission but also for the Msg4 HARQ-ACK on PUCCH. While these two </w:t>
      </w:r>
      <w:r>
        <w:rPr>
          <w:lang w:val="en-US" w:eastAsia="ko-KR"/>
        </w:rPr>
        <w:t>UL physical channels</w:t>
      </w:r>
      <w:r w:rsidRPr="00BB0BA4">
        <w:rPr>
          <w:lang w:val="en-US" w:eastAsia="ko-KR"/>
        </w:rPr>
        <w:t xml:space="preserve"> may allow separate offset values, we assume that a single offset value would be applied in practice, considering that the CLI does not vary significantly between them.</w:t>
      </w:r>
      <w:r>
        <w:rPr>
          <w:lang w:val="en-US" w:eastAsia="ko-KR"/>
        </w:rPr>
        <w:t xml:space="preserve"> </w:t>
      </w:r>
    </w:p>
    <w:p w14:paraId="19B36D4E" w14:textId="07558734" w:rsidR="00C463F5" w:rsidRPr="00BB0BA4" w:rsidRDefault="00BB0BA4" w:rsidP="00B81CA5">
      <w:pPr>
        <w:pStyle w:val="af2"/>
        <w:rPr>
          <w:lang w:val="en-US" w:eastAsia="ko-KR"/>
        </w:rPr>
      </w:pPr>
      <w:r w:rsidRPr="00BB0BA4">
        <w:rPr>
          <w:lang w:val="en-US" w:eastAsia="ko-KR"/>
        </w:rPr>
        <w:t xml:space="preserve">Therefore, if </w:t>
      </w:r>
      <w:r>
        <w:rPr>
          <w:lang w:val="en-US" w:eastAsia="ko-KR"/>
        </w:rPr>
        <w:t>Alt-</w:t>
      </w:r>
      <w:r w:rsidRPr="00BB0BA4">
        <w:rPr>
          <w:lang w:val="en-US" w:eastAsia="ko-KR"/>
        </w:rPr>
        <w:t>1 is adopted for both Msg3 and Msg4 UCI, we express a preference for using a single power offset value for both cases, to maintain consistency and reduce configuration complexity.</w:t>
      </w:r>
    </w:p>
    <w:p w14:paraId="09F6D7B4" w14:textId="2BC30C03" w:rsidR="00B54AE7" w:rsidRPr="00BB0BA4" w:rsidRDefault="00964177" w:rsidP="00B54AE7">
      <w:pPr>
        <w:pStyle w:val="af2"/>
        <w:rPr>
          <w:b/>
          <w:lang w:val="en-US" w:eastAsia="ko-KR"/>
        </w:rPr>
      </w:pPr>
      <w:bookmarkStart w:id="19" w:name="_Ref194093822"/>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BB0BA4">
        <w:rPr>
          <w:b/>
          <w:noProof/>
        </w:rPr>
        <w:t>8</w:t>
      </w:r>
      <w:r w:rsidRPr="005C0149">
        <w:rPr>
          <w:b/>
        </w:rPr>
        <w:fldChar w:fldCharType="end"/>
      </w:r>
      <w:r w:rsidRPr="00564B10">
        <w:rPr>
          <w:b/>
          <w:lang w:eastAsia="ko-KR"/>
        </w:rPr>
        <w:t xml:space="preserve">: </w:t>
      </w:r>
      <w:r>
        <w:rPr>
          <w:b/>
          <w:lang w:val="en-US" w:eastAsia="ko-KR"/>
        </w:rPr>
        <w:t>A single power offset of Msg3 and of Msg4 UCI can be applied.</w:t>
      </w:r>
      <w:bookmarkEnd w:id="19"/>
    </w:p>
    <w:bookmarkEnd w:id="10"/>
    <w:bookmarkEnd w:id="11"/>
    <w:p w14:paraId="3E822EA3" w14:textId="77777777" w:rsidR="00D15E8C" w:rsidRPr="00BE37AE" w:rsidRDefault="00D15E8C" w:rsidP="00D15E8C">
      <w:pPr>
        <w:pStyle w:val="1"/>
        <w:numPr>
          <w:ilvl w:val="0"/>
          <w:numId w:val="1"/>
        </w:numPr>
        <w:rPr>
          <w:lang w:eastAsia="ko-KR"/>
        </w:rPr>
      </w:pPr>
      <w:r w:rsidRPr="00BE37AE">
        <w:rPr>
          <w:lang w:eastAsia="ko-KR"/>
        </w:rPr>
        <w:lastRenderedPageBreak/>
        <w:t>Conclusion</w:t>
      </w:r>
    </w:p>
    <w:p w14:paraId="2343FA23" w14:textId="207E80AB" w:rsidR="00D15E8C" w:rsidRDefault="00D15E8C" w:rsidP="00D15E8C">
      <w:pPr>
        <w:pStyle w:val="af2"/>
        <w:rPr>
          <w:lang w:eastAsia="ko-KR"/>
        </w:rPr>
      </w:pPr>
      <w:r w:rsidRPr="009C0232">
        <w:rPr>
          <w:lang w:eastAsia="ko-KR"/>
        </w:rPr>
        <w:t>We address our view about supporting random access for SBFD operations.</w:t>
      </w:r>
    </w:p>
    <w:p w14:paraId="301ADAF1" w14:textId="3AD3FF39" w:rsidR="00BA1251" w:rsidRDefault="00D4635B" w:rsidP="00D15E8C">
      <w:pPr>
        <w:pStyle w:val="af2"/>
        <w:rPr>
          <w:lang w:eastAsia="ko-KR"/>
        </w:rPr>
      </w:pPr>
      <w:r>
        <w:rPr>
          <w:lang w:eastAsia="ko-KR"/>
        </w:rPr>
        <w:fldChar w:fldCharType="begin"/>
      </w:r>
      <w:r>
        <w:rPr>
          <w:lang w:eastAsia="ko-KR"/>
        </w:rPr>
        <w:instrText xml:space="preserve"> REF _Ref194093795 \h </w:instrText>
      </w:r>
      <w:r>
        <w:rPr>
          <w:lang w:eastAsia="ko-KR"/>
        </w:rPr>
      </w:r>
      <w:r>
        <w:rPr>
          <w:lang w:eastAsia="ko-KR"/>
        </w:rPr>
        <w:fldChar w:fldCharType="separate"/>
      </w:r>
      <w:r w:rsidRPr="00564B10">
        <w:rPr>
          <w:b/>
        </w:rPr>
        <w:t xml:space="preserve">Proposal </w:t>
      </w:r>
      <w:r>
        <w:rPr>
          <w:b/>
          <w:noProof/>
        </w:rPr>
        <w:t>1</w:t>
      </w:r>
      <w:r w:rsidRPr="00564B10">
        <w:rPr>
          <w:b/>
          <w:lang w:eastAsia="ko-KR"/>
        </w:rPr>
        <w:t>:</w:t>
      </w:r>
      <w:r>
        <w:rPr>
          <w:b/>
          <w:lang w:eastAsia="ko-KR"/>
        </w:rPr>
        <w:t xml:space="preserve"> Duplex type switching resets power ramp-up for Msg1 transmissions (Alt-2).</w:t>
      </w:r>
      <w:r>
        <w:rPr>
          <w:lang w:eastAsia="ko-KR"/>
        </w:rPr>
        <w:fldChar w:fldCharType="end"/>
      </w:r>
      <w:r w:rsidR="00137AE8">
        <w:rPr>
          <w:lang w:eastAsia="ko-KR"/>
        </w:rPr>
        <w:fldChar w:fldCharType="begin"/>
      </w:r>
      <w:r w:rsidR="00137AE8">
        <w:rPr>
          <w:lang w:eastAsia="ko-KR"/>
        </w:rPr>
        <w:instrText xml:space="preserve"> REF _Ref178950017 \h </w:instrText>
      </w:r>
      <w:r w:rsidR="00137AE8">
        <w:rPr>
          <w:lang w:eastAsia="ko-KR"/>
        </w:rPr>
      </w:r>
      <w:r w:rsidR="00137AE8">
        <w:rPr>
          <w:lang w:eastAsia="ko-KR"/>
        </w:rPr>
        <w:fldChar w:fldCharType="end"/>
      </w:r>
    </w:p>
    <w:p w14:paraId="6151C77A" w14:textId="4982BD5D" w:rsidR="00137AE8" w:rsidRDefault="00D4635B" w:rsidP="00D15E8C">
      <w:pPr>
        <w:pStyle w:val="af2"/>
        <w:rPr>
          <w:lang w:eastAsia="ko-KR"/>
        </w:rPr>
      </w:pPr>
      <w:r>
        <w:rPr>
          <w:lang w:eastAsia="ko-KR"/>
        </w:rPr>
        <w:fldChar w:fldCharType="begin"/>
      </w:r>
      <w:r>
        <w:rPr>
          <w:lang w:eastAsia="ko-KR"/>
        </w:rPr>
        <w:instrText xml:space="preserve"> REF _Ref194093799 \h </w:instrText>
      </w:r>
      <w:r>
        <w:rPr>
          <w:lang w:eastAsia="ko-KR"/>
        </w:rPr>
      </w:r>
      <w:r>
        <w:rPr>
          <w:lang w:eastAsia="ko-KR"/>
        </w:rPr>
        <w:fldChar w:fldCharType="separate"/>
      </w:r>
      <w:r w:rsidRPr="004B21F2">
        <w:rPr>
          <w:b/>
        </w:rPr>
        <w:t xml:space="preserve">Proposal </w:t>
      </w:r>
      <w:r>
        <w:rPr>
          <w:b/>
          <w:noProof/>
        </w:rPr>
        <w:t>2</w:t>
      </w:r>
      <w:r w:rsidRPr="004B21F2">
        <w:rPr>
          <w:b/>
        </w:rPr>
        <w:t xml:space="preserve">: </w:t>
      </w:r>
      <w:r>
        <w:rPr>
          <w:b/>
          <w:lang w:eastAsia="ko-KR"/>
        </w:rPr>
        <w:t>Support to configuration between 1) repetition factor is increased in the same duplex type or 2) fallback to legacy set of ROs before repetition factor is increased.</w:t>
      </w:r>
      <w:r>
        <w:rPr>
          <w:lang w:eastAsia="ko-KR"/>
        </w:rPr>
        <w:fldChar w:fldCharType="end"/>
      </w:r>
      <w:r w:rsidR="00137AE8">
        <w:rPr>
          <w:lang w:eastAsia="ko-KR"/>
        </w:rPr>
        <w:fldChar w:fldCharType="begin"/>
      </w:r>
      <w:r w:rsidR="00137AE8">
        <w:rPr>
          <w:lang w:eastAsia="ko-KR"/>
        </w:rPr>
        <w:instrText xml:space="preserve"> REF _Ref189840523 \h </w:instrText>
      </w:r>
      <w:r w:rsidR="00137AE8">
        <w:rPr>
          <w:lang w:eastAsia="ko-KR"/>
        </w:rPr>
      </w:r>
      <w:r w:rsidR="00137AE8">
        <w:rPr>
          <w:lang w:eastAsia="ko-KR"/>
        </w:rPr>
        <w:fldChar w:fldCharType="end"/>
      </w:r>
    </w:p>
    <w:p w14:paraId="10DB492B" w14:textId="0DD7EF1C" w:rsidR="00137AE8" w:rsidRDefault="00D4635B" w:rsidP="00D15E8C">
      <w:pPr>
        <w:pStyle w:val="af2"/>
        <w:rPr>
          <w:lang w:eastAsia="ko-KR"/>
        </w:rPr>
      </w:pPr>
      <w:r>
        <w:rPr>
          <w:lang w:eastAsia="ko-KR"/>
        </w:rPr>
        <w:fldChar w:fldCharType="begin"/>
      </w:r>
      <w:r>
        <w:rPr>
          <w:lang w:eastAsia="ko-KR"/>
        </w:rPr>
        <w:instrText xml:space="preserve"> REF _Ref194093802 \h </w:instrText>
      </w:r>
      <w:r>
        <w:rPr>
          <w:lang w:eastAsia="ko-KR"/>
        </w:rPr>
      </w:r>
      <w:r>
        <w:rPr>
          <w:lang w:eastAsia="ko-KR"/>
        </w:rPr>
        <w:fldChar w:fldCharType="separate"/>
      </w:r>
      <w:r w:rsidRPr="004B21F2">
        <w:rPr>
          <w:b/>
        </w:rPr>
        <w:t xml:space="preserve">Proposal </w:t>
      </w:r>
      <w:r>
        <w:rPr>
          <w:b/>
          <w:noProof/>
        </w:rPr>
        <w:t>3</w:t>
      </w:r>
      <w:r w:rsidRPr="004B21F2">
        <w:rPr>
          <w:b/>
        </w:rPr>
        <w:t xml:space="preserve">: </w:t>
      </w:r>
      <w:r>
        <w:rPr>
          <w:b/>
        </w:rPr>
        <w:t xml:space="preserve">For Option1, </w:t>
      </w:r>
      <w:r>
        <w:rPr>
          <w:b/>
          <w:bCs/>
          <w:lang w:eastAsia="ko-KR"/>
        </w:rPr>
        <w:t>s</w:t>
      </w:r>
      <w:r w:rsidRPr="00BB0BA4">
        <w:rPr>
          <w:b/>
          <w:bCs/>
          <w:lang w:eastAsia="ko-KR"/>
        </w:rPr>
        <w:t>eparate mask index should be applied</w:t>
      </w:r>
      <w:r>
        <w:rPr>
          <w:b/>
          <w:bCs/>
          <w:lang w:eastAsia="ko-KR"/>
        </w:rPr>
        <w:t xml:space="preserve"> (Alt-2)</w:t>
      </w:r>
      <w:r w:rsidRPr="00BB0BA4">
        <w:rPr>
          <w:b/>
          <w:bCs/>
          <w:lang w:eastAsia="ko-KR"/>
        </w:rPr>
        <w:t>.</w:t>
      </w:r>
      <w:r>
        <w:rPr>
          <w:lang w:eastAsia="ko-KR"/>
        </w:rPr>
        <w:fldChar w:fldCharType="end"/>
      </w:r>
      <w:r w:rsidR="00137AE8">
        <w:rPr>
          <w:lang w:eastAsia="ko-KR"/>
        </w:rPr>
        <w:fldChar w:fldCharType="begin"/>
      </w:r>
      <w:r w:rsidR="00137AE8">
        <w:rPr>
          <w:lang w:eastAsia="ko-KR"/>
        </w:rPr>
        <w:instrText xml:space="preserve"> REF _Ref181710946 \h </w:instrText>
      </w:r>
      <w:r w:rsidR="00137AE8">
        <w:rPr>
          <w:lang w:eastAsia="ko-KR"/>
        </w:rPr>
      </w:r>
      <w:r w:rsidR="00137AE8">
        <w:rPr>
          <w:lang w:eastAsia="ko-KR"/>
        </w:rPr>
        <w:fldChar w:fldCharType="end"/>
      </w:r>
    </w:p>
    <w:p w14:paraId="34F82EB2" w14:textId="516AC7B6" w:rsidR="00137AE8" w:rsidRDefault="00D4635B" w:rsidP="00D15E8C">
      <w:pPr>
        <w:pStyle w:val="af2"/>
        <w:rPr>
          <w:lang w:eastAsia="ko-KR"/>
        </w:rPr>
      </w:pPr>
      <w:r>
        <w:rPr>
          <w:lang w:eastAsia="ko-KR"/>
        </w:rPr>
        <w:fldChar w:fldCharType="begin"/>
      </w:r>
      <w:r>
        <w:rPr>
          <w:lang w:eastAsia="ko-KR"/>
        </w:rPr>
        <w:instrText xml:space="preserve"> REF _Ref194093806 \h </w:instrText>
      </w:r>
      <w:r>
        <w:rPr>
          <w:lang w:eastAsia="ko-KR"/>
        </w:rPr>
      </w:r>
      <w:r>
        <w:rPr>
          <w:lang w:eastAsia="ko-KR"/>
        </w:rPr>
        <w:fldChar w:fldCharType="separate"/>
      </w:r>
      <w:r w:rsidRPr="004B21F2">
        <w:rPr>
          <w:b/>
        </w:rPr>
        <w:t xml:space="preserve">Proposal </w:t>
      </w:r>
      <w:r>
        <w:rPr>
          <w:b/>
          <w:noProof/>
        </w:rPr>
        <w:t>4</w:t>
      </w:r>
      <w:r w:rsidRPr="004B21F2">
        <w:rPr>
          <w:b/>
        </w:rPr>
        <w:t>:</w:t>
      </w:r>
      <w:r>
        <w:rPr>
          <w:b/>
        </w:rPr>
        <w:t xml:space="preserve"> For Option</w:t>
      </w:r>
      <w:r w:rsidRPr="00BB0BA4">
        <w:rPr>
          <w:b/>
        </w:rPr>
        <w:t xml:space="preserve"> 2, </w:t>
      </w:r>
      <w:r w:rsidRPr="00BB0BA4">
        <w:rPr>
          <w:b/>
          <w:lang w:eastAsia="ko-KR"/>
        </w:rPr>
        <w:t xml:space="preserve">any open loop power control parameter set can be used for corresponding duplex type, i.e., target power for legacy RO is used if Msg3 is on non-SBFD symbols; and target power for </w:t>
      </w:r>
      <w:proofErr w:type="spellStart"/>
      <w:r w:rsidRPr="00BB0BA4">
        <w:rPr>
          <w:b/>
          <w:lang w:eastAsia="ko-KR"/>
        </w:rPr>
        <w:t>additoinal</w:t>
      </w:r>
      <w:proofErr w:type="spellEnd"/>
      <w:r w:rsidRPr="00BB0BA4">
        <w:rPr>
          <w:b/>
          <w:lang w:eastAsia="ko-KR"/>
        </w:rPr>
        <w:t xml:space="preserve"> RO is used if Msg3 in on SBFD symbols.</w:t>
      </w:r>
      <w:r>
        <w:rPr>
          <w:lang w:eastAsia="ko-KR"/>
        </w:rPr>
        <w:fldChar w:fldCharType="end"/>
      </w:r>
      <w:r w:rsidR="00137AE8">
        <w:rPr>
          <w:lang w:eastAsia="ko-KR"/>
        </w:rPr>
        <w:fldChar w:fldCharType="begin"/>
      </w:r>
      <w:r w:rsidR="00137AE8">
        <w:rPr>
          <w:lang w:eastAsia="ko-KR"/>
        </w:rPr>
        <w:instrText xml:space="preserve"> REF _Ref178950050 \h </w:instrText>
      </w:r>
      <w:r w:rsidR="00137AE8">
        <w:rPr>
          <w:lang w:eastAsia="ko-KR"/>
        </w:rPr>
      </w:r>
      <w:r w:rsidR="00137AE8">
        <w:rPr>
          <w:lang w:eastAsia="ko-KR"/>
        </w:rPr>
        <w:fldChar w:fldCharType="end"/>
      </w:r>
    </w:p>
    <w:p w14:paraId="2A05ACD6" w14:textId="7DA57CC6" w:rsidR="00137AE8" w:rsidRDefault="00D4635B" w:rsidP="00D15E8C">
      <w:pPr>
        <w:pStyle w:val="af2"/>
        <w:rPr>
          <w:lang w:eastAsia="ko-KR"/>
        </w:rPr>
      </w:pPr>
      <w:r>
        <w:rPr>
          <w:lang w:eastAsia="ko-KR"/>
        </w:rPr>
        <w:fldChar w:fldCharType="begin"/>
      </w:r>
      <w:r>
        <w:rPr>
          <w:lang w:eastAsia="ko-KR"/>
        </w:rPr>
        <w:instrText xml:space="preserve"> REF _Ref194093810 \h </w:instrText>
      </w:r>
      <w:r>
        <w:rPr>
          <w:lang w:eastAsia="ko-KR"/>
        </w:rPr>
      </w:r>
      <w:r>
        <w:rPr>
          <w:lang w:eastAsia="ko-KR"/>
        </w:rPr>
        <w:fldChar w:fldCharType="separate"/>
      </w:r>
      <w:r w:rsidRPr="004B21F2">
        <w:rPr>
          <w:b/>
        </w:rPr>
        <w:t xml:space="preserve">Proposal </w:t>
      </w:r>
      <w:r>
        <w:rPr>
          <w:b/>
          <w:noProof/>
        </w:rPr>
        <w:t>5</w:t>
      </w:r>
      <w:r w:rsidRPr="004B21F2">
        <w:rPr>
          <w:b/>
        </w:rPr>
        <w:t>:</w:t>
      </w:r>
      <w:r>
        <w:rPr>
          <w:b/>
        </w:rPr>
        <w:t xml:space="preserve"> For </w:t>
      </w:r>
      <w:r>
        <w:rPr>
          <w:rFonts w:hint="eastAsia"/>
          <w:b/>
          <w:lang w:eastAsia="ko-KR"/>
        </w:rPr>
        <w:t>b</w:t>
      </w:r>
      <w:r>
        <w:rPr>
          <w:b/>
          <w:lang w:eastAsia="ko-KR"/>
        </w:rPr>
        <w:t>oth options, increasing ramping counter during a duplex type change (Alt-1) is preferred.</w:t>
      </w:r>
      <w:r>
        <w:rPr>
          <w:lang w:eastAsia="ko-KR"/>
        </w:rPr>
        <w:fldChar w:fldCharType="end"/>
      </w:r>
      <w:r w:rsidR="00137AE8">
        <w:rPr>
          <w:lang w:eastAsia="ko-KR"/>
        </w:rPr>
        <w:fldChar w:fldCharType="begin"/>
      </w:r>
      <w:r w:rsidR="00137AE8">
        <w:rPr>
          <w:lang w:eastAsia="ko-KR"/>
        </w:rPr>
        <w:instrText xml:space="preserve"> REF _Ref181710952 \h </w:instrText>
      </w:r>
      <w:r w:rsidR="00137AE8">
        <w:rPr>
          <w:lang w:eastAsia="ko-KR"/>
        </w:rPr>
      </w:r>
      <w:r w:rsidR="00137AE8">
        <w:rPr>
          <w:lang w:eastAsia="ko-KR"/>
        </w:rPr>
        <w:fldChar w:fldCharType="end"/>
      </w:r>
    </w:p>
    <w:p w14:paraId="337E39B2" w14:textId="23059879" w:rsidR="00137AE8" w:rsidRDefault="00D4635B" w:rsidP="00D15E8C">
      <w:pPr>
        <w:pStyle w:val="af2"/>
        <w:rPr>
          <w:lang w:eastAsia="ko-KR"/>
        </w:rPr>
      </w:pPr>
      <w:r>
        <w:rPr>
          <w:lang w:eastAsia="ko-KR"/>
        </w:rPr>
        <w:fldChar w:fldCharType="begin"/>
      </w:r>
      <w:r>
        <w:rPr>
          <w:lang w:eastAsia="ko-KR"/>
        </w:rPr>
        <w:instrText xml:space="preserve"> REF _Ref189859694 \h </w:instrText>
      </w:r>
      <w:r>
        <w:rPr>
          <w:lang w:eastAsia="ko-KR"/>
        </w:rPr>
      </w:r>
      <w:r>
        <w:rPr>
          <w:lang w:eastAsia="ko-KR"/>
        </w:rPr>
        <w:fldChar w:fldCharType="separate"/>
      </w:r>
      <w:r w:rsidRPr="00564B10">
        <w:rPr>
          <w:b/>
        </w:rPr>
        <w:t xml:space="preserve">Proposal </w:t>
      </w:r>
      <w:r>
        <w:rPr>
          <w:b/>
          <w:noProof/>
        </w:rPr>
        <w:t>6</w:t>
      </w:r>
      <w:r w:rsidRPr="00564B10">
        <w:rPr>
          <w:b/>
          <w:lang w:eastAsia="ko-KR"/>
        </w:rPr>
        <w:t xml:space="preserve">: </w:t>
      </w:r>
      <w:r>
        <w:rPr>
          <w:b/>
          <w:lang w:eastAsia="ko-KR"/>
        </w:rPr>
        <w:t>Before dedicated PUCCH resources are configured</w:t>
      </w:r>
      <w:r w:rsidRPr="00564B10">
        <w:rPr>
          <w:b/>
          <w:lang w:eastAsia="ko-KR"/>
        </w:rPr>
        <w:t xml:space="preserve">, </w:t>
      </w:r>
      <w:r>
        <w:rPr>
          <w:b/>
          <w:lang w:eastAsia="ko-KR"/>
        </w:rPr>
        <w:t>support HARQ-ACK repetition as Configuration 1.</w:t>
      </w:r>
      <w:r>
        <w:rPr>
          <w:lang w:eastAsia="ko-KR"/>
        </w:rPr>
        <w:fldChar w:fldCharType="end"/>
      </w:r>
      <w:r w:rsidR="00137AE8">
        <w:rPr>
          <w:lang w:eastAsia="ko-KR"/>
        </w:rPr>
        <w:fldChar w:fldCharType="begin"/>
      </w:r>
      <w:r w:rsidR="00137AE8">
        <w:rPr>
          <w:lang w:eastAsia="ko-KR"/>
        </w:rPr>
        <w:instrText xml:space="preserve"> REF _Ref189840576 \h </w:instrText>
      </w:r>
      <w:r w:rsidR="00137AE8">
        <w:rPr>
          <w:lang w:eastAsia="ko-KR"/>
        </w:rPr>
      </w:r>
      <w:r w:rsidR="00137AE8">
        <w:rPr>
          <w:lang w:eastAsia="ko-KR"/>
        </w:rPr>
        <w:fldChar w:fldCharType="end"/>
      </w:r>
    </w:p>
    <w:p w14:paraId="0C1AF3F3" w14:textId="77777777" w:rsidR="00D4635B" w:rsidRDefault="00D4635B" w:rsidP="00D15E8C">
      <w:pPr>
        <w:pStyle w:val="af2"/>
        <w:rPr>
          <w:lang w:eastAsia="ko-KR"/>
        </w:rPr>
      </w:pPr>
      <w:r>
        <w:rPr>
          <w:lang w:eastAsia="ko-KR"/>
        </w:rPr>
        <w:fldChar w:fldCharType="begin"/>
      </w:r>
      <w:r>
        <w:rPr>
          <w:lang w:eastAsia="ko-KR"/>
        </w:rPr>
        <w:instrText xml:space="preserve"> REF _Ref194093816 \h </w:instrText>
      </w:r>
      <w:r>
        <w:rPr>
          <w:lang w:eastAsia="ko-KR"/>
        </w:rPr>
      </w:r>
      <w:r>
        <w:rPr>
          <w:lang w:eastAsia="ko-KR"/>
        </w:rPr>
        <w:fldChar w:fldCharType="separate"/>
      </w:r>
      <w:r w:rsidRPr="00564B10">
        <w:rPr>
          <w:b/>
        </w:rPr>
        <w:t xml:space="preserve">Proposal </w:t>
      </w:r>
      <w:r>
        <w:rPr>
          <w:b/>
          <w:noProof/>
        </w:rPr>
        <w:t>7</w:t>
      </w:r>
      <w:r w:rsidRPr="00564B10">
        <w:rPr>
          <w:b/>
          <w:lang w:eastAsia="ko-KR"/>
        </w:rPr>
        <w:t xml:space="preserve">: </w:t>
      </w:r>
      <w:r>
        <w:rPr>
          <w:b/>
          <w:lang w:val="en-US" w:eastAsia="ko-KR"/>
        </w:rPr>
        <w:t>Support additional power offset for Msg4 HARQ-ACK to compensate duplex type change between Msg1 and Msg4 PUCCH.</w:t>
      </w:r>
      <w:r>
        <w:rPr>
          <w:lang w:eastAsia="ko-KR"/>
        </w:rPr>
        <w:fldChar w:fldCharType="end"/>
      </w:r>
    </w:p>
    <w:p w14:paraId="4355981B" w14:textId="19E6F81C" w:rsidR="00137AE8" w:rsidRDefault="00D4635B" w:rsidP="00D15E8C">
      <w:pPr>
        <w:pStyle w:val="af2"/>
        <w:rPr>
          <w:lang w:eastAsia="ko-KR"/>
        </w:rPr>
      </w:pPr>
      <w:r>
        <w:rPr>
          <w:lang w:eastAsia="ko-KR"/>
        </w:rPr>
        <w:fldChar w:fldCharType="begin"/>
      </w:r>
      <w:r>
        <w:rPr>
          <w:lang w:eastAsia="ko-KR"/>
        </w:rPr>
        <w:instrText xml:space="preserve"> REF _Ref194093822 \h </w:instrText>
      </w:r>
      <w:r>
        <w:rPr>
          <w:lang w:eastAsia="ko-KR"/>
        </w:rPr>
      </w:r>
      <w:r>
        <w:rPr>
          <w:lang w:eastAsia="ko-KR"/>
        </w:rPr>
        <w:fldChar w:fldCharType="separate"/>
      </w:r>
      <w:r w:rsidRPr="00564B10">
        <w:rPr>
          <w:b/>
        </w:rPr>
        <w:t xml:space="preserve">Proposal </w:t>
      </w:r>
      <w:r>
        <w:rPr>
          <w:b/>
          <w:noProof/>
        </w:rPr>
        <w:t>8</w:t>
      </w:r>
      <w:r w:rsidRPr="00564B10">
        <w:rPr>
          <w:b/>
          <w:lang w:eastAsia="ko-KR"/>
        </w:rPr>
        <w:t xml:space="preserve">: </w:t>
      </w:r>
      <w:r>
        <w:rPr>
          <w:b/>
          <w:lang w:val="en-US" w:eastAsia="ko-KR"/>
        </w:rPr>
        <w:t>A single power offset of Msg3 and of Msg4 UCI can be applied.</w:t>
      </w:r>
      <w:r>
        <w:rPr>
          <w:lang w:eastAsia="ko-KR"/>
        </w:rPr>
        <w:fldChar w:fldCharType="end"/>
      </w:r>
      <w:r w:rsidR="00137AE8">
        <w:rPr>
          <w:lang w:eastAsia="ko-KR"/>
        </w:rPr>
        <w:fldChar w:fldCharType="begin"/>
      </w:r>
      <w:r w:rsidR="00137AE8">
        <w:rPr>
          <w:lang w:eastAsia="ko-KR"/>
        </w:rPr>
        <w:instrText xml:space="preserve"> REF _Ref189840580 \h </w:instrText>
      </w:r>
      <w:r w:rsidR="00137AE8">
        <w:rPr>
          <w:lang w:eastAsia="ko-KR"/>
        </w:rPr>
      </w:r>
      <w:r w:rsidR="00137AE8">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08F21DB2" w14:textId="561CBEC4" w:rsidR="00C80EF3" w:rsidRDefault="00D15E8C" w:rsidP="00D15E8C">
      <w:pPr>
        <w:pStyle w:val="af2"/>
      </w:pPr>
      <w:bookmarkStart w:id="20" w:name="_Ref146631039"/>
      <w:r w:rsidRPr="009C0232">
        <w:t>[</w:t>
      </w:r>
      <w:r w:rsidR="00D70FA5">
        <w:fldChar w:fldCharType="begin"/>
      </w:r>
      <w:r w:rsidR="00D70FA5">
        <w:instrText xml:space="preserve"> SEQ [] \* ARABIC </w:instrText>
      </w:r>
      <w:r w:rsidR="00D70FA5">
        <w:fldChar w:fldCharType="separate"/>
      </w:r>
      <w:r w:rsidR="00BB0BA4">
        <w:rPr>
          <w:noProof/>
        </w:rPr>
        <w:t>1</w:t>
      </w:r>
      <w:r w:rsidR="00D70FA5">
        <w:rPr>
          <w:noProof/>
        </w:rPr>
        <w:fldChar w:fldCharType="end"/>
      </w:r>
      <w:bookmarkEnd w:id="20"/>
      <w:r w:rsidRPr="009C0232">
        <w:t xml:space="preserve">] </w:t>
      </w:r>
      <w:r w:rsidR="00986A69" w:rsidRPr="009C0232">
        <w:t>RP-241614</w:t>
      </w:r>
      <w:r w:rsidRPr="009C0232">
        <w:tab/>
      </w:r>
      <w:r w:rsidR="00986A69" w:rsidRPr="009C0232">
        <w:t>Revised WID: Evolution of NR duplex operation: Sub-band full duplex (SBFD)</w:t>
      </w:r>
      <w:r w:rsidR="004360B5" w:rsidRPr="009C0232">
        <w:t xml:space="preserve">   </w:t>
      </w:r>
      <w:r w:rsidR="00986A69" w:rsidRPr="009C0232">
        <w:t>Huawei</w:t>
      </w:r>
      <w:r w:rsidR="00986A69" w:rsidRPr="00986A69" w:rsidDel="00986A69">
        <w:t xml:space="preserve"> </w:t>
      </w:r>
    </w:p>
    <w:sectPr w:rsidR="00C80EF3"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4960" w14:textId="77777777" w:rsidR="00443000" w:rsidRDefault="00443000" w:rsidP="003E77F5">
      <w:r>
        <w:separator/>
      </w:r>
    </w:p>
  </w:endnote>
  <w:endnote w:type="continuationSeparator" w:id="0">
    <w:p w14:paraId="504FBDAA" w14:textId="77777777" w:rsidR="00443000" w:rsidRDefault="00443000" w:rsidP="003E77F5">
      <w:r>
        <w:continuationSeparator/>
      </w:r>
    </w:p>
  </w:endnote>
  <w:endnote w:type="continuationNotice" w:id="1">
    <w:p w14:paraId="1B606A68" w14:textId="77777777" w:rsidR="00443000" w:rsidRDefault="00443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443000" w:rsidRDefault="00443000">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443000" w:rsidRDefault="004430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E1029" w14:textId="77777777" w:rsidR="00443000" w:rsidRDefault="00443000" w:rsidP="003E77F5">
      <w:r>
        <w:separator/>
      </w:r>
    </w:p>
  </w:footnote>
  <w:footnote w:type="continuationSeparator" w:id="0">
    <w:p w14:paraId="003B3EF8" w14:textId="77777777" w:rsidR="00443000" w:rsidRDefault="00443000" w:rsidP="003E77F5">
      <w:r>
        <w:continuationSeparator/>
      </w:r>
    </w:p>
  </w:footnote>
  <w:footnote w:type="continuationNotice" w:id="1">
    <w:p w14:paraId="117FBC65" w14:textId="77777777" w:rsidR="00443000" w:rsidRDefault="004430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1A9318C"/>
    <w:multiLevelType w:val="multilevel"/>
    <w:tmpl w:val="F1B8D95A"/>
    <w:lvl w:ilvl="0">
      <w:start w:val="1"/>
      <w:numFmt w:val="decimal"/>
      <w:lvlText w:val="%1."/>
      <w:lvlJc w:val="left"/>
      <w:pPr>
        <w:ind w:left="72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CC7A40"/>
    <w:multiLevelType w:val="hybridMultilevel"/>
    <w:tmpl w:val="B4DA9CC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5" w15:restartNumberingAfterBreak="0">
    <w:nsid w:val="286D21D1"/>
    <w:multiLevelType w:val="hybridMultilevel"/>
    <w:tmpl w:val="64AC8C9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025E95"/>
    <w:multiLevelType w:val="hybridMultilevel"/>
    <w:tmpl w:val="A8984B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235356"/>
    <w:multiLevelType w:val="multilevel"/>
    <w:tmpl w:val="B6CC649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694199"/>
    <w:multiLevelType w:val="multilevel"/>
    <w:tmpl w:val="83944BC2"/>
    <w:lvl w:ilvl="0">
      <w:start w:val="1"/>
      <w:numFmt w:val="bullet"/>
      <w:lvlText w:val=""/>
      <w:lvlJc w:val="left"/>
      <w:pPr>
        <w:ind w:left="720" w:hanging="36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3"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5"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8"/>
  </w:num>
  <w:num w:numId="4">
    <w:abstractNumId w:val="38"/>
  </w:num>
  <w:num w:numId="5">
    <w:abstractNumId w:val="36"/>
  </w:num>
  <w:num w:numId="6">
    <w:abstractNumId w:val="17"/>
  </w:num>
  <w:num w:numId="7">
    <w:abstractNumId w:val="6"/>
  </w:num>
  <w:num w:numId="8">
    <w:abstractNumId w:val="29"/>
  </w:num>
  <w:num w:numId="9">
    <w:abstractNumId w:val="24"/>
  </w:num>
  <w:num w:numId="10">
    <w:abstractNumId w:val="10"/>
  </w:num>
  <w:num w:numId="11">
    <w:abstractNumId w:val="7"/>
  </w:num>
  <w:num w:numId="12">
    <w:abstractNumId w:val="30"/>
  </w:num>
  <w:num w:numId="13">
    <w:abstractNumId w:val="12"/>
  </w:num>
  <w:num w:numId="14">
    <w:abstractNumId w:val="2"/>
  </w:num>
  <w:num w:numId="15">
    <w:abstractNumId w:val="22"/>
  </w:num>
  <w:num w:numId="16">
    <w:abstractNumId w:val="9"/>
  </w:num>
  <w:num w:numId="17">
    <w:abstractNumId w:val="1"/>
  </w:num>
  <w:num w:numId="18">
    <w:abstractNumId w:val="20"/>
  </w:num>
  <w:num w:numId="19">
    <w:abstractNumId w:val="15"/>
  </w:num>
  <w:num w:numId="20">
    <w:abstractNumId w:val="21"/>
  </w:num>
  <w:num w:numId="21">
    <w:abstractNumId w:val="19"/>
  </w:num>
  <w:num w:numId="22">
    <w:abstractNumId w:val="27"/>
  </w:num>
  <w:num w:numId="23">
    <w:abstractNumId w:val="25"/>
  </w:num>
  <w:num w:numId="24">
    <w:abstractNumId w:val="16"/>
  </w:num>
  <w:num w:numId="25">
    <w:abstractNumId w:val="39"/>
  </w:num>
  <w:num w:numId="26">
    <w:abstractNumId w:val="23"/>
  </w:num>
  <w:num w:numId="27">
    <w:abstractNumId w:val="0"/>
  </w:num>
  <w:num w:numId="28">
    <w:abstractNumId w:val="26"/>
  </w:num>
  <w:num w:numId="29">
    <w:abstractNumId w:val="31"/>
  </w:num>
  <w:num w:numId="30">
    <w:abstractNumId w:val="35"/>
  </w:num>
  <w:num w:numId="31">
    <w:abstractNumId w:val="5"/>
  </w:num>
  <w:num w:numId="32">
    <w:abstractNumId w:val="8"/>
  </w:num>
  <w:num w:numId="33">
    <w:abstractNumId w:val="14"/>
  </w:num>
  <w:num w:numId="34">
    <w:abstractNumId w:val="32"/>
  </w:num>
  <w:num w:numId="35">
    <w:abstractNumId w:val="33"/>
  </w:num>
  <w:num w:numId="36">
    <w:abstractNumId w:val="34"/>
  </w:num>
  <w:num w:numId="37">
    <w:abstractNumId w:val="11"/>
  </w:num>
  <w:num w:numId="38">
    <w:abstractNumId w:val="18"/>
  </w:num>
  <w:num w:numId="39">
    <w:abstractNumId w:val="37"/>
  </w:num>
  <w:num w:numId="4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6EC0"/>
    <w:rsid w:val="000579DB"/>
    <w:rsid w:val="00057DAE"/>
    <w:rsid w:val="000600A9"/>
    <w:rsid w:val="0006020B"/>
    <w:rsid w:val="00060542"/>
    <w:rsid w:val="00060C06"/>
    <w:rsid w:val="00060C5C"/>
    <w:rsid w:val="00060F38"/>
    <w:rsid w:val="00061765"/>
    <w:rsid w:val="00062181"/>
    <w:rsid w:val="00062E84"/>
    <w:rsid w:val="00063F75"/>
    <w:rsid w:val="000642B7"/>
    <w:rsid w:val="0006461D"/>
    <w:rsid w:val="00064DA7"/>
    <w:rsid w:val="00065553"/>
    <w:rsid w:val="00066587"/>
    <w:rsid w:val="000670FB"/>
    <w:rsid w:val="000673B1"/>
    <w:rsid w:val="000674B7"/>
    <w:rsid w:val="00067C89"/>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970"/>
    <w:rsid w:val="000B3D4A"/>
    <w:rsid w:val="000B4554"/>
    <w:rsid w:val="000B48E0"/>
    <w:rsid w:val="000B4F36"/>
    <w:rsid w:val="000B4FC0"/>
    <w:rsid w:val="000B5A12"/>
    <w:rsid w:val="000B7713"/>
    <w:rsid w:val="000C01F3"/>
    <w:rsid w:val="000C056B"/>
    <w:rsid w:val="000C1105"/>
    <w:rsid w:val="000C28E9"/>
    <w:rsid w:val="000C2E1C"/>
    <w:rsid w:val="000C31C4"/>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443"/>
    <w:rsid w:val="00105D1F"/>
    <w:rsid w:val="00106245"/>
    <w:rsid w:val="001065E4"/>
    <w:rsid w:val="00106798"/>
    <w:rsid w:val="001067A2"/>
    <w:rsid w:val="00106A32"/>
    <w:rsid w:val="00106CDE"/>
    <w:rsid w:val="001070AB"/>
    <w:rsid w:val="001072C7"/>
    <w:rsid w:val="00107317"/>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33AD"/>
    <w:rsid w:val="00133561"/>
    <w:rsid w:val="00133959"/>
    <w:rsid w:val="0013454E"/>
    <w:rsid w:val="00135628"/>
    <w:rsid w:val="00135873"/>
    <w:rsid w:val="00135916"/>
    <w:rsid w:val="0013606E"/>
    <w:rsid w:val="0013694B"/>
    <w:rsid w:val="00136D38"/>
    <w:rsid w:val="00137953"/>
    <w:rsid w:val="00137AE8"/>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15FC"/>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E3"/>
    <w:rsid w:val="00157590"/>
    <w:rsid w:val="00157869"/>
    <w:rsid w:val="00157952"/>
    <w:rsid w:val="00157C02"/>
    <w:rsid w:val="001603EB"/>
    <w:rsid w:val="0016046C"/>
    <w:rsid w:val="00160FB0"/>
    <w:rsid w:val="00161747"/>
    <w:rsid w:val="001628AB"/>
    <w:rsid w:val="00162A67"/>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C5C"/>
    <w:rsid w:val="0017446D"/>
    <w:rsid w:val="00174CAE"/>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87EE9"/>
    <w:rsid w:val="001902B3"/>
    <w:rsid w:val="00190EFB"/>
    <w:rsid w:val="00190F41"/>
    <w:rsid w:val="00191449"/>
    <w:rsid w:val="00191579"/>
    <w:rsid w:val="00191693"/>
    <w:rsid w:val="001916FD"/>
    <w:rsid w:val="00192909"/>
    <w:rsid w:val="00193594"/>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B36"/>
    <w:rsid w:val="001E0884"/>
    <w:rsid w:val="001E0CA2"/>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A70"/>
    <w:rsid w:val="001F3C34"/>
    <w:rsid w:val="001F40A7"/>
    <w:rsid w:val="001F430B"/>
    <w:rsid w:val="001F436B"/>
    <w:rsid w:val="001F4FA9"/>
    <w:rsid w:val="001F5BA7"/>
    <w:rsid w:val="001F6686"/>
    <w:rsid w:val="001F6846"/>
    <w:rsid w:val="001F695E"/>
    <w:rsid w:val="001F6A64"/>
    <w:rsid w:val="001F6D15"/>
    <w:rsid w:val="001F6DF6"/>
    <w:rsid w:val="001F7166"/>
    <w:rsid w:val="001F7A68"/>
    <w:rsid w:val="002000AF"/>
    <w:rsid w:val="002001EF"/>
    <w:rsid w:val="0020036E"/>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AA0"/>
    <w:rsid w:val="00205DD1"/>
    <w:rsid w:val="00205E39"/>
    <w:rsid w:val="00205F80"/>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7576"/>
    <w:rsid w:val="00240268"/>
    <w:rsid w:val="00240857"/>
    <w:rsid w:val="0024127F"/>
    <w:rsid w:val="00241C30"/>
    <w:rsid w:val="002428CF"/>
    <w:rsid w:val="00242940"/>
    <w:rsid w:val="00242D88"/>
    <w:rsid w:val="00243576"/>
    <w:rsid w:val="002439BE"/>
    <w:rsid w:val="00243A1E"/>
    <w:rsid w:val="00243AF0"/>
    <w:rsid w:val="00243BEA"/>
    <w:rsid w:val="00243DF3"/>
    <w:rsid w:val="002444DF"/>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B64"/>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0D58"/>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313"/>
    <w:rsid w:val="002C24B7"/>
    <w:rsid w:val="002C27F9"/>
    <w:rsid w:val="002C2A09"/>
    <w:rsid w:val="002C2BB6"/>
    <w:rsid w:val="002C338D"/>
    <w:rsid w:val="002C3DF0"/>
    <w:rsid w:val="002C4103"/>
    <w:rsid w:val="002C44E3"/>
    <w:rsid w:val="002C4AEF"/>
    <w:rsid w:val="002C609A"/>
    <w:rsid w:val="002C641E"/>
    <w:rsid w:val="002C6698"/>
    <w:rsid w:val="002C6A66"/>
    <w:rsid w:val="002C6AC5"/>
    <w:rsid w:val="002C76D4"/>
    <w:rsid w:val="002C79C4"/>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305"/>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408"/>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058"/>
    <w:rsid w:val="00337A7D"/>
    <w:rsid w:val="003402E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0224"/>
    <w:rsid w:val="003704BA"/>
    <w:rsid w:val="00371456"/>
    <w:rsid w:val="00372A57"/>
    <w:rsid w:val="003733E2"/>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8B"/>
    <w:rsid w:val="003A7606"/>
    <w:rsid w:val="003A79D2"/>
    <w:rsid w:val="003B0B8D"/>
    <w:rsid w:val="003B0D2C"/>
    <w:rsid w:val="003B2208"/>
    <w:rsid w:val="003B2386"/>
    <w:rsid w:val="003B3B65"/>
    <w:rsid w:val="003B3C77"/>
    <w:rsid w:val="003B4061"/>
    <w:rsid w:val="003B46F2"/>
    <w:rsid w:val="003B4F0F"/>
    <w:rsid w:val="003B4F11"/>
    <w:rsid w:val="003B5EB0"/>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B4E"/>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7E"/>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AB2"/>
    <w:rsid w:val="004302EB"/>
    <w:rsid w:val="004304D6"/>
    <w:rsid w:val="00431608"/>
    <w:rsid w:val="00431722"/>
    <w:rsid w:val="0043174F"/>
    <w:rsid w:val="00432993"/>
    <w:rsid w:val="00433042"/>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26F6"/>
    <w:rsid w:val="00443000"/>
    <w:rsid w:val="00443009"/>
    <w:rsid w:val="004432B8"/>
    <w:rsid w:val="0044381E"/>
    <w:rsid w:val="00443A60"/>
    <w:rsid w:val="00443DDC"/>
    <w:rsid w:val="004442B1"/>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0B95"/>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152"/>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0B9A"/>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1F2"/>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1FE9"/>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49AB"/>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2DC6"/>
    <w:rsid w:val="005031F2"/>
    <w:rsid w:val="00503423"/>
    <w:rsid w:val="00504CDD"/>
    <w:rsid w:val="00505C13"/>
    <w:rsid w:val="005060F7"/>
    <w:rsid w:val="00506DB3"/>
    <w:rsid w:val="00506F83"/>
    <w:rsid w:val="00507064"/>
    <w:rsid w:val="00507461"/>
    <w:rsid w:val="0050750E"/>
    <w:rsid w:val="00507E6D"/>
    <w:rsid w:val="005104D6"/>
    <w:rsid w:val="00510C7F"/>
    <w:rsid w:val="00511059"/>
    <w:rsid w:val="00512647"/>
    <w:rsid w:val="00514324"/>
    <w:rsid w:val="005145F9"/>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1D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B10"/>
    <w:rsid w:val="00564DF0"/>
    <w:rsid w:val="00564F58"/>
    <w:rsid w:val="0056588D"/>
    <w:rsid w:val="005658E6"/>
    <w:rsid w:val="00565CB5"/>
    <w:rsid w:val="00565D65"/>
    <w:rsid w:val="00565D7B"/>
    <w:rsid w:val="00565DC5"/>
    <w:rsid w:val="00565E42"/>
    <w:rsid w:val="005665DA"/>
    <w:rsid w:val="00566956"/>
    <w:rsid w:val="00566CA7"/>
    <w:rsid w:val="00567358"/>
    <w:rsid w:val="005676E1"/>
    <w:rsid w:val="00570603"/>
    <w:rsid w:val="00570780"/>
    <w:rsid w:val="005707B1"/>
    <w:rsid w:val="00570AFB"/>
    <w:rsid w:val="00570DAD"/>
    <w:rsid w:val="0057106C"/>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A750B"/>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1E2"/>
    <w:rsid w:val="005C26AA"/>
    <w:rsid w:val="005C26D7"/>
    <w:rsid w:val="005C3313"/>
    <w:rsid w:val="005C3410"/>
    <w:rsid w:val="005C3DF7"/>
    <w:rsid w:val="005C422F"/>
    <w:rsid w:val="005C4C73"/>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F88"/>
    <w:rsid w:val="005F431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2B5"/>
    <w:rsid w:val="00606F3F"/>
    <w:rsid w:val="00607AC1"/>
    <w:rsid w:val="00610524"/>
    <w:rsid w:val="0061058C"/>
    <w:rsid w:val="00611E46"/>
    <w:rsid w:val="006120BB"/>
    <w:rsid w:val="0061224C"/>
    <w:rsid w:val="00612540"/>
    <w:rsid w:val="00612563"/>
    <w:rsid w:val="00612EAA"/>
    <w:rsid w:val="0061340C"/>
    <w:rsid w:val="00614304"/>
    <w:rsid w:val="00614614"/>
    <w:rsid w:val="006146D6"/>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85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00A"/>
    <w:rsid w:val="006334CD"/>
    <w:rsid w:val="006337B6"/>
    <w:rsid w:val="006352B9"/>
    <w:rsid w:val="006366E8"/>
    <w:rsid w:val="00636E72"/>
    <w:rsid w:val="00637C0B"/>
    <w:rsid w:val="00637FD4"/>
    <w:rsid w:val="00640681"/>
    <w:rsid w:val="00640E04"/>
    <w:rsid w:val="00641645"/>
    <w:rsid w:val="00641648"/>
    <w:rsid w:val="00641840"/>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3DC"/>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2DD6"/>
    <w:rsid w:val="006D3336"/>
    <w:rsid w:val="006D3C52"/>
    <w:rsid w:val="006D4085"/>
    <w:rsid w:val="006D4340"/>
    <w:rsid w:val="006D4624"/>
    <w:rsid w:val="006D4A48"/>
    <w:rsid w:val="006D4B27"/>
    <w:rsid w:val="006D4C68"/>
    <w:rsid w:val="006D4CBE"/>
    <w:rsid w:val="006D5133"/>
    <w:rsid w:val="006D53BC"/>
    <w:rsid w:val="006D555A"/>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5FD"/>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6FA3"/>
    <w:rsid w:val="007074CA"/>
    <w:rsid w:val="007077AA"/>
    <w:rsid w:val="00707934"/>
    <w:rsid w:val="007109B2"/>
    <w:rsid w:val="00711269"/>
    <w:rsid w:val="007118C0"/>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49D"/>
    <w:rsid w:val="00724727"/>
    <w:rsid w:val="00724AA2"/>
    <w:rsid w:val="00724E1F"/>
    <w:rsid w:val="00724EA0"/>
    <w:rsid w:val="0072538B"/>
    <w:rsid w:val="00725670"/>
    <w:rsid w:val="007257EA"/>
    <w:rsid w:val="0072641F"/>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3EC7"/>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1DA7"/>
    <w:rsid w:val="007D2A15"/>
    <w:rsid w:val="007D2ADE"/>
    <w:rsid w:val="007D2BD6"/>
    <w:rsid w:val="007D2E29"/>
    <w:rsid w:val="007D2FA1"/>
    <w:rsid w:val="007D2FB7"/>
    <w:rsid w:val="007D3D9E"/>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23C"/>
    <w:rsid w:val="008324FE"/>
    <w:rsid w:val="008331E7"/>
    <w:rsid w:val="008335E8"/>
    <w:rsid w:val="00834340"/>
    <w:rsid w:val="00835DAC"/>
    <w:rsid w:val="00835F4B"/>
    <w:rsid w:val="00836C03"/>
    <w:rsid w:val="0083760A"/>
    <w:rsid w:val="00837705"/>
    <w:rsid w:val="0084078D"/>
    <w:rsid w:val="00840A84"/>
    <w:rsid w:val="00841142"/>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E28"/>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D93"/>
    <w:rsid w:val="008A4F0F"/>
    <w:rsid w:val="008A514C"/>
    <w:rsid w:val="008A5C53"/>
    <w:rsid w:val="008A6A46"/>
    <w:rsid w:val="008A6BF3"/>
    <w:rsid w:val="008B028C"/>
    <w:rsid w:val="008B04E4"/>
    <w:rsid w:val="008B04ED"/>
    <w:rsid w:val="008B074C"/>
    <w:rsid w:val="008B082A"/>
    <w:rsid w:val="008B088F"/>
    <w:rsid w:val="008B0DB7"/>
    <w:rsid w:val="008B0F28"/>
    <w:rsid w:val="008B16D3"/>
    <w:rsid w:val="008B1D94"/>
    <w:rsid w:val="008B2885"/>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272"/>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51"/>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6152"/>
    <w:rsid w:val="008F67A3"/>
    <w:rsid w:val="008F6BCB"/>
    <w:rsid w:val="008F717A"/>
    <w:rsid w:val="008F71FA"/>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3FFA"/>
    <w:rsid w:val="009144EA"/>
    <w:rsid w:val="0091461A"/>
    <w:rsid w:val="00914CF2"/>
    <w:rsid w:val="0091560A"/>
    <w:rsid w:val="009166E6"/>
    <w:rsid w:val="00917A07"/>
    <w:rsid w:val="00917EAE"/>
    <w:rsid w:val="009208F3"/>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5F92"/>
    <w:rsid w:val="009461FB"/>
    <w:rsid w:val="00946AD7"/>
    <w:rsid w:val="0094770B"/>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EEE"/>
    <w:rsid w:val="009675E8"/>
    <w:rsid w:val="00967C1D"/>
    <w:rsid w:val="00967DC3"/>
    <w:rsid w:val="009702F5"/>
    <w:rsid w:val="009712E3"/>
    <w:rsid w:val="00971838"/>
    <w:rsid w:val="009719E8"/>
    <w:rsid w:val="00972349"/>
    <w:rsid w:val="00972436"/>
    <w:rsid w:val="00972854"/>
    <w:rsid w:val="00974871"/>
    <w:rsid w:val="0097568C"/>
    <w:rsid w:val="00975BBF"/>
    <w:rsid w:val="00975E58"/>
    <w:rsid w:val="00975F39"/>
    <w:rsid w:val="009767E0"/>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C95"/>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580"/>
    <w:rsid w:val="009A0B81"/>
    <w:rsid w:val="009A0E3E"/>
    <w:rsid w:val="009A0F3E"/>
    <w:rsid w:val="009A1002"/>
    <w:rsid w:val="009A127D"/>
    <w:rsid w:val="009A1CBE"/>
    <w:rsid w:val="009A1F32"/>
    <w:rsid w:val="009A1FF2"/>
    <w:rsid w:val="009A22EA"/>
    <w:rsid w:val="009A2529"/>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0FE"/>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066"/>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0EDA"/>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4AB"/>
    <w:rsid w:val="00A3071E"/>
    <w:rsid w:val="00A309AC"/>
    <w:rsid w:val="00A30F4A"/>
    <w:rsid w:val="00A317C3"/>
    <w:rsid w:val="00A3207B"/>
    <w:rsid w:val="00A32CBF"/>
    <w:rsid w:val="00A33AE8"/>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693"/>
    <w:rsid w:val="00A948FA"/>
    <w:rsid w:val="00A94FD2"/>
    <w:rsid w:val="00A956DD"/>
    <w:rsid w:val="00A9582F"/>
    <w:rsid w:val="00A95917"/>
    <w:rsid w:val="00A95F69"/>
    <w:rsid w:val="00A95F7F"/>
    <w:rsid w:val="00A95FE2"/>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10"/>
    <w:rsid w:val="00AA5A64"/>
    <w:rsid w:val="00AA5B23"/>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22"/>
    <w:rsid w:val="00AC1F74"/>
    <w:rsid w:val="00AC22F0"/>
    <w:rsid w:val="00AC26A2"/>
    <w:rsid w:val="00AC2770"/>
    <w:rsid w:val="00AC2FC3"/>
    <w:rsid w:val="00AC3106"/>
    <w:rsid w:val="00AC3EB8"/>
    <w:rsid w:val="00AC46E1"/>
    <w:rsid w:val="00AC4CCE"/>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09B"/>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17"/>
    <w:rsid w:val="00B132F8"/>
    <w:rsid w:val="00B13685"/>
    <w:rsid w:val="00B13D24"/>
    <w:rsid w:val="00B13D6D"/>
    <w:rsid w:val="00B13EDA"/>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AE7"/>
    <w:rsid w:val="00B54B6F"/>
    <w:rsid w:val="00B5532A"/>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10"/>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251"/>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99B"/>
    <w:rsid w:val="00BE1A4D"/>
    <w:rsid w:val="00BE1A4F"/>
    <w:rsid w:val="00BE1EFE"/>
    <w:rsid w:val="00BE2C49"/>
    <w:rsid w:val="00BE2D0E"/>
    <w:rsid w:val="00BE2F9B"/>
    <w:rsid w:val="00BE3427"/>
    <w:rsid w:val="00BE37AE"/>
    <w:rsid w:val="00BE3A25"/>
    <w:rsid w:val="00BE3A54"/>
    <w:rsid w:val="00BE3F75"/>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A08"/>
    <w:rsid w:val="00BF5D57"/>
    <w:rsid w:val="00BF61CE"/>
    <w:rsid w:val="00BF68D4"/>
    <w:rsid w:val="00C001E3"/>
    <w:rsid w:val="00C003AF"/>
    <w:rsid w:val="00C0137E"/>
    <w:rsid w:val="00C01CC8"/>
    <w:rsid w:val="00C020D7"/>
    <w:rsid w:val="00C020E1"/>
    <w:rsid w:val="00C026F3"/>
    <w:rsid w:val="00C0294D"/>
    <w:rsid w:val="00C02A39"/>
    <w:rsid w:val="00C02A9F"/>
    <w:rsid w:val="00C02C24"/>
    <w:rsid w:val="00C032E1"/>
    <w:rsid w:val="00C04140"/>
    <w:rsid w:val="00C0421D"/>
    <w:rsid w:val="00C04874"/>
    <w:rsid w:val="00C04E2E"/>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3F5"/>
    <w:rsid w:val="00C46744"/>
    <w:rsid w:val="00C46CEE"/>
    <w:rsid w:val="00C501CC"/>
    <w:rsid w:val="00C5029F"/>
    <w:rsid w:val="00C50EFB"/>
    <w:rsid w:val="00C5115E"/>
    <w:rsid w:val="00C517B7"/>
    <w:rsid w:val="00C51B51"/>
    <w:rsid w:val="00C51D1C"/>
    <w:rsid w:val="00C52653"/>
    <w:rsid w:val="00C528DF"/>
    <w:rsid w:val="00C52943"/>
    <w:rsid w:val="00C52945"/>
    <w:rsid w:val="00C52BB5"/>
    <w:rsid w:val="00C52C30"/>
    <w:rsid w:val="00C53564"/>
    <w:rsid w:val="00C54101"/>
    <w:rsid w:val="00C54429"/>
    <w:rsid w:val="00C54AB0"/>
    <w:rsid w:val="00C557B3"/>
    <w:rsid w:val="00C55DA5"/>
    <w:rsid w:val="00C56732"/>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3D25"/>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1F5C"/>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198"/>
    <w:rsid w:val="00D4057E"/>
    <w:rsid w:val="00D40DCA"/>
    <w:rsid w:val="00D41423"/>
    <w:rsid w:val="00D41FA3"/>
    <w:rsid w:val="00D427BC"/>
    <w:rsid w:val="00D42FF0"/>
    <w:rsid w:val="00D44B8F"/>
    <w:rsid w:val="00D44EF6"/>
    <w:rsid w:val="00D453B4"/>
    <w:rsid w:val="00D45886"/>
    <w:rsid w:val="00D45924"/>
    <w:rsid w:val="00D45F8F"/>
    <w:rsid w:val="00D4635B"/>
    <w:rsid w:val="00D46AD5"/>
    <w:rsid w:val="00D46ED0"/>
    <w:rsid w:val="00D47362"/>
    <w:rsid w:val="00D4763A"/>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B24"/>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96B"/>
    <w:rsid w:val="00DC50BF"/>
    <w:rsid w:val="00DC5A63"/>
    <w:rsid w:val="00DC60E7"/>
    <w:rsid w:val="00DC70ED"/>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D13"/>
    <w:rsid w:val="00DE1031"/>
    <w:rsid w:val="00DE11A4"/>
    <w:rsid w:val="00DE1494"/>
    <w:rsid w:val="00DE179B"/>
    <w:rsid w:val="00DE1976"/>
    <w:rsid w:val="00DE19B0"/>
    <w:rsid w:val="00DE1ECF"/>
    <w:rsid w:val="00DE2165"/>
    <w:rsid w:val="00DE2A55"/>
    <w:rsid w:val="00DE2F60"/>
    <w:rsid w:val="00DE3E2E"/>
    <w:rsid w:val="00DE4D52"/>
    <w:rsid w:val="00DE52D8"/>
    <w:rsid w:val="00DE5652"/>
    <w:rsid w:val="00DE5AD8"/>
    <w:rsid w:val="00DE5BDE"/>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C3D"/>
    <w:rsid w:val="00E03FA0"/>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186"/>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E31"/>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595B"/>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E20"/>
    <w:rsid w:val="00F21CA1"/>
    <w:rsid w:val="00F21DDD"/>
    <w:rsid w:val="00F223FB"/>
    <w:rsid w:val="00F22939"/>
    <w:rsid w:val="00F229EE"/>
    <w:rsid w:val="00F2345A"/>
    <w:rsid w:val="00F239B1"/>
    <w:rsid w:val="00F23EDD"/>
    <w:rsid w:val="00F250F0"/>
    <w:rsid w:val="00F25550"/>
    <w:rsid w:val="00F26D4C"/>
    <w:rsid w:val="00F278C4"/>
    <w:rsid w:val="00F27D41"/>
    <w:rsid w:val="00F27F9F"/>
    <w:rsid w:val="00F3078E"/>
    <w:rsid w:val="00F30962"/>
    <w:rsid w:val="00F30A43"/>
    <w:rsid w:val="00F30F38"/>
    <w:rsid w:val="00F31105"/>
    <w:rsid w:val="00F3116A"/>
    <w:rsid w:val="00F3124C"/>
    <w:rsid w:val="00F315A1"/>
    <w:rsid w:val="00F31DAE"/>
    <w:rsid w:val="00F31DAF"/>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5B23"/>
    <w:rsid w:val="00F66354"/>
    <w:rsid w:val="00F66CBF"/>
    <w:rsid w:val="00F67284"/>
    <w:rsid w:val="00F67617"/>
    <w:rsid w:val="00F67907"/>
    <w:rsid w:val="00F67C46"/>
    <w:rsid w:val="00F702EF"/>
    <w:rsid w:val="00F70419"/>
    <w:rsid w:val="00F7113A"/>
    <w:rsid w:val="00F71477"/>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23A"/>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5036"/>
    <w:rsid w:val="00FB508C"/>
    <w:rsid w:val="00FB59BE"/>
    <w:rsid w:val="00FB5C58"/>
    <w:rsid w:val="00FB772B"/>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451B"/>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4AE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6"/>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documentManagement/types"/>
    <ds:schemaRef ds:uri="http://schemas.openxmlformats.org/package/2006/metadata/core-properties"/>
    <ds:schemaRef ds:uri="http://purl.org/dc/terms/"/>
    <ds:schemaRef ds:uri="http://purl.org/dc/elements/1.1/"/>
    <ds:schemaRef ds:uri="98c3c825-6db6-40e7-84ba-e24599bb6abc"/>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E2D72830-DE12-4B8B-B462-97794DC8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3487</Words>
  <Characters>19881</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2025-03-28T13:56:00Z</dcterms:created>
  <dcterms:modified xsi:type="dcterms:W3CDTF">2025-03-28T13:56:00Z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